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BDFB19" w14:textId="77777777" w:rsidR="005635AD" w:rsidRDefault="005635AD" w:rsidP="00B52C4F">
      <w:pPr>
        <w:contextualSpacing/>
        <w:jc w:val="center"/>
        <w:rPr>
          <w:rFonts w:asciiTheme="minorHAnsi" w:hAnsiTheme="minorHAnsi" w:cstheme="minorHAnsi"/>
          <w:b/>
          <w:sz w:val="44"/>
          <w:szCs w:val="44"/>
          <w:lang w:eastAsia="ar-SA"/>
        </w:rPr>
      </w:pPr>
    </w:p>
    <w:p w14:paraId="7D83AE85" w14:textId="5356B869" w:rsidR="00DC7A3E" w:rsidRPr="00BD79F6" w:rsidRDefault="00DC7A3E" w:rsidP="00B52C4F">
      <w:pPr>
        <w:contextualSpacing/>
        <w:jc w:val="center"/>
        <w:rPr>
          <w:rFonts w:asciiTheme="minorHAnsi" w:hAnsiTheme="minorHAnsi" w:cstheme="minorHAnsi"/>
          <w:b/>
          <w:sz w:val="44"/>
          <w:szCs w:val="44"/>
          <w:lang w:eastAsia="ar-SA"/>
        </w:rPr>
      </w:pPr>
      <w:r w:rsidRPr="00BD79F6">
        <w:rPr>
          <w:rFonts w:asciiTheme="minorHAnsi" w:hAnsiTheme="minorHAnsi" w:cstheme="minorHAnsi"/>
          <w:b/>
          <w:sz w:val="44"/>
          <w:szCs w:val="44"/>
          <w:lang w:eastAsia="ar-SA"/>
        </w:rPr>
        <w:t>SPECYFIKACJA TECHNICZNA WYKONANIA</w:t>
      </w:r>
      <w:r w:rsidR="00BD79F6" w:rsidRPr="00BD79F6">
        <w:rPr>
          <w:rFonts w:asciiTheme="minorHAnsi" w:hAnsiTheme="minorHAnsi" w:cstheme="minorHAnsi"/>
          <w:b/>
          <w:sz w:val="44"/>
          <w:szCs w:val="44"/>
          <w:lang w:eastAsia="ar-SA"/>
        </w:rPr>
        <w:t xml:space="preserve"> </w:t>
      </w:r>
      <w:r w:rsidRPr="00BD79F6">
        <w:rPr>
          <w:rFonts w:asciiTheme="minorHAnsi" w:hAnsiTheme="minorHAnsi" w:cstheme="minorHAnsi"/>
          <w:b/>
          <w:sz w:val="44"/>
          <w:szCs w:val="44"/>
          <w:lang w:eastAsia="ar-SA"/>
        </w:rPr>
        <w:t>I</w:t>
      </w:r>
      <w:r w:rsidR="00BD79F6" w:rsidRPr="00BD79F6">
        <w:rPr>
          <w:rFonts w:asciiTheme="minorHAnsi" w:hAnsiTheme="minorHAnsi" w:cstheme="minorHAnsi"/>
          <w:b/>
          <w:sz w:val="44"/>
          <w:szCs w:val="44"/>
          <w:lang w:eastAsia="ar-SA"/>
        </w:rPr>
        <w:t> </w:t>
      </w:r>
      <w:r w:rsidRPr="00BD79F6">
        <w:rPr>
          <w:rFonts w:asciiTheme="minorHAnsi" w:hAnsiTheme="minorHAnsi" w:cstheme="minorHAnsi"/>
          <w:b/>
          <w:sz w:val="44"/>
          <w:szCs w:val="44"/>
          <w:lang w:eastAsia="ar-SA"/>
        </w:rPr>
        <w:t>ODBIORU ROBÓT BUDOWLANYCH</w:t>
      </w:r>
    </w:p>
    <w:p w14:paraId="3FCB0F64" w14:textId="77777777" w:rsidR="00803EF9" w:rsidRPr="00BD79F6" w:rsidRDefault="00803EF9" w:rsidP="00B52C4F">
      <w:pPr>
        <w:jc w:val="center"/>
        <w:rPr>
          <w:rFonts w:asciiTheme="minorHAnsi" w:hAnsiTheme="minorHAnsi" w:cstheme="minorHAnsi"/>
          <w:b/>
          <w:sz w:val="22"/>
          <w:szCs w:val="22"/>
        </w:rPr>
      </w:pPr>
    </w:p>
    <w:p w14:paraId="6C1A3888" w14:textId="54699737" w:rsidR="00803EF9" w:rsidRPr="00BD79F6" w:rsidRDefault="00803EF9" w:rsidP="00B52C4F">
      <w:pPr>
        <w:jc w:val="center"/>
        <w:rPr>
          <w:rFonts w:asciiTheme="minorHAnsi" w:hAnsiTheme="minorHAnsi" w:cstheme="minorHAnsi"/>
          <w:b/>
          <w:sz w:val="22"/>
          <w:szCs w:val="22"/>
        </w:rPr>
      </w:pPr>
    </w:p>
    <w:p w14:paraId="71DAF3F1" w14:textId="77777777" w:rsidR="00BD79F6" w:rsidRPr="00BD79F6" w:rsidRDefault="00BD79F6" w:rsidP="00B52C4F">
      <w:pPr>
        <w:jc w:val="center"/>
        <w:rPr>
          <w:rFonts w:asciiTheme="minorHAnsi" w:hAnsiTheme="minorHAnsi" w:cstheme="minorHAnsi"/>
          <w:b/>
          <w:sz w:val="22"/>
          <w:szCs w:val="22"/>
        </w:rPr>
      </w:pPr>
    </w:p>
    <w:p w14:paraId="6B81EAE8" w14:textId="77777777" w:rsidR="00803EF9" w:rsidRPr="00BD79F6" w:rsidRDefault="00803EF9" w:rsidP="00B52C4F">
      <w:pPr>
        <w:contextualSpacing/>
        <w:jc w:val="center"/>
        <w:rPr>
          <w:rFonts w:asciiTheme="minorHAnsi" w:hAnsiTheme="minorHAnsi" w:cstheme="minorHAnsi"/>
          <w:b/>
          <w:sz w:val="44"/>
          <w:szCs w:val="44"/>
          <w:lang w:eastAsia="ar-SA"/>
        </w:rPr>
      </w:pPr>
      <w:r w:rsidRPr="00BD79F6">
        <w:rPr>
          <w:rFonts w:asciiTheme="minorHAnsi" w:hAnsiTheme="minorHAnsi" w:cstheme="minorHAnsi"/>
          <w:b/>
          <w:sz w:val="44"/>
          <w:szCs w:val="44"/>
          <w:lang w:eastAsia="ar-SA"/>
        </w:rPr>
        <w:t>D - M - 00.00.00</w:t>
      </w:r>
    </w:p>
    <w:p w14:paraId="3B83B32A" w14:textId="0433335F" w:rsidR="00BD79F6" w:rsidRDefault="00BD79F6" w:rsidP="00B52C4F">
      <w:pPr>
        <w:jc w:val="center"/>
        <w:rPr>
          <w:rFonts w:asciiTheme="minorHAnsi" w:hAnsiTheme="minorHAnsi" w:cstheme="minorHAnsi"/>
          <w:b/>
          <w:sz w:val="22"/>
          <w:szCs w:val="22"/>
        </w:rPr>
      </w:pPr>
      <w:bookmarkStart w:id="0" w:name="_Hlk117575066"/>
    </w:p>
    <w:p w14:paraId="3B466E4C" w14:textId="77777777" w:rsidR="00B52C4F" w:rsidRPr="00BD79F6" w:rsidRDefault="00B52C4F" w:rsidP="00B52C4F">
      <w:pPr>
        <w:jc w:val="center"/>
        <w:rPr>
          <w:rFonts w:asciiTheme="minorHAnsi" w:hAnsiTheme="minorHAnsi" w:cstheme="minorHAnsi"/>
          <w:b/>
          <w:sz w:val="22"/>
          <w:szCs w:val="22"/>
        </w:rPr>
      </w:pPr>
    </w:p>
    <w:p w14:paraId="48798AA1" w14:textId="79C814C2" w:rsidR="00BD79F6" w:rsidRPr="00BD79F6" w:rsidRDefault="00BD79F6" w:rsidP="00B52C4F">
      <w:pPr>
        <w:jc w:val="center"/>
        <w:rPr>
          <w:rFonts w:asciiTheme="minorHAnsi" w:hAnsiTheme="minorHAnsi" w:cstheme="minorHAnsi"/>
          <w:b/>
          <w:sz w:val="22"/>
          <w:szCs w:val="22"/>
        </w:rPr>
      </w:pPr>
    </w:p>
    <w:p w14:paraId="0BD14141" w14:textId="75C107F1" w:rsidR="00BD79F6" w:rsidRPr="00BD79F6" w:rsidRDefault="00BD79F6" w:rsidP="00B52C4F">
      <w:pPr>
        <w:jc w:val="center"/>
        <w:rPr>
          <w:rFonts w:asciiTheme="minorHAnsi" w:hAnsiTheme="minorHAnsi" w:cstheme="minorHAnsi"/>
          <w:b/>
          <w:sz w:val="22"/>
          <w:szCs w:val="22"/>
        </w:rPr>
      </w:pPr>
    </w:p>
    <w:p w14:paraId="095AA4A3" w14:textId="756AACE5" w:rsidR="00BD79F6" w:rsidRPr="00BD79F6" w:rsidRDefault="00BD79F6" w:rsidP="00B52C4F">
      <w:pPr>
        <w:jc w:val="center"/>
        <w:rPr>
          <w:rFonts w:asciiTheme="minorHAnsi" w:hAnsiTheme="minorHAnsi" w:cstheme="minorHAnsi"/>
          <w:b/>
          <w:sz w:val="22"/>
          <w:szCs w:val="22"/>
        </w:rPr>
      </w:pPr>
    </w:p>
    <w:p w14:paraId="1877C96D" w14:textId="4677145E" w:rsidR="00BD79F6" w:rsidRPr="00BD79F6" w:rsidRDefault="00BD79F6" w:rsidP="00B52C4F">
      <w:pPr>
        <w:jc w:val="center"/>
        <w:rPr>
          <w:rFonts w:asciiTheme="minorHAnsi" w:hAnsiTheme="minorHAnsi" w:cstheme="minorHAnsi"/>
          <w:b/>
          <w:sz w:val="22"/>
          <w:szCs w:val="22"/>
        </w:rPr>
      </w:pPr>
    </w:p>
    <w:p w14:paraId="615535B6" w14:textId="1CFA5F9C" w:rsidR="00BD79F6" w:rsidRPr="00BD79F6" w:rsidRDefault="00BD79F6" w:rsidP="00B52C4F">
      <w:pPr>
        <w:jc w:val="center"/>
        <w:rPr>
          <w:rFonts w:asciiTheme="minorHAnsi" w:hAnsiTheme="minorHAnsi" w:cstheme="minorHAnsi"/>
          <w:b/>
          <w:sz w:val="22"/>
          <w:szCs w:val="22"/>
        </w:rPr>
      </w:pPr>
    </w:p>
    <w:p w14:paraId="4C32AB01" w14:textId="4ED71C34" w:rsidR="00BD79F6" w:rsidRPr="00BD79F6" w:rsidRDefault="00BD79F6" w:rsidP="00BD79F6">
      <w:pPr>
        <w:jc w:val="center"/>
        <w:rPr>
          <w:rFonts w:asciiTheme="minorHAnsi" w:hAnsiTheme="minorHAnsi" w:cstheme="minorHAnsi"/>
          <w:b/>
          <w:sz w:val="22"/>
          <w:szCs w:val="22"/>
        </w:rPr>
      </w:pPr>
    </w:p>
    <w:p w14:paraId="2D61E4BD" w14:textId="1F90E514" w:rsidR="00BD79F6" w:rsidRPr="00BD79F6" w:rsidRDefault="00BD79F6" w:rsidP="00BD79F6">
      <w:pPr>
        <w:jc w:val="center"/>
        <w:rPr>
          <w:rFonts w:asciiTheme="minorHAnsi" w:hAnsiTheme="minorHAnsi" w:cstheme="minorHAnsi"/>
          <w:b/>
          <w:sz w:val="22"/>
          <w:szCs w:val="22"/>
        </w:rPr>
      </w:pPr>
    </w:p>
    <w:p w14:paraId="14B0EF82" w14:textId="62E10D64" w:rsidR="00BD79F6" w:rsidRPr="00BD79F6" w:rsidRDefault="00BD79F6" w:rsidP="00BD79F6">
      <w:pPr>
        <w:jc w:val="center"/>
        <w:rPr>
          <w:rFonts w:asciiTheme="minorHAnsi" w:hAnsiTheme="minorHAnsi" w:cstheme="minorHAnsi"/>
          <w:b/>
          <w:sz w:val="22"/>
          <w:szCs w:val="22"/>
        </w:rPr>
      </w:pPr>
    </w:p>
    <w:p w14:paraId="6ECB93E3" w14:textId="12F54E26" w:rsidR="00BD79F6" w:rsidRPr="00BD79F6" w:rsidRDefault="00BD79F6" w:rsidP="00BD79F6">
      <w:pPr>
        <w:jc w:val="center"/>
        <w:rPr>
          <w:rFonts w:asciiTheme="minorHAnsi" w:hAnsiTheme="minorHAnsi" w:cstheme="minorHAnsi"/>
          <w:b/>
          <w:sz w:val="22"/>
          <w:szCs w:val="22"/>
        </w:rPr>
      </w:pPr>
    </w:p>
    <w:p w14:paraId="67C3C3D2" w14:textId="5C3C3C15" w:rsidR="00BD79F6" w:rsidRPr="00BD79F6" w:rsidRDefault="00BD79F6" w:rsidP="00BD79F6">
      <w:pPr>
        <w:jc w:val="center"/>
        <w:rPr>
          <w:rFonts w:asciiTheme="minorHAnsi" w:hAnsiTheme="minorHAnsi" w:cstheme="minorHAnsi"/>
          <w:b/>
          <w:sz w:val="22"/>
          <w:szCs w:val="22"/>
        </w:rPr>
      </w:pPr>
    </w:p>
    <w:p w14:paraId="0DD9E7F2" w14:textId="7BA3DB1E" w:rsidR="00BD79F6" w:rsidRPr="00BD79F6" w:rsidRDefault="00BD79F6" w:rsidP="00BD79F6">
      <w:pPr>
        <w:jc w:val="center"/>
        <w:rPr>
          <w:rFonts w:asciiTheme="minorHAnsi" w:hAnsiTheme="minorHAnsi" w:cstheme="minorHAnsi"/>
          <w:b/>
          <w:sz w:val="22"/>
          <w:szCs w:val="22"/>
        </w:rPr>
      </w:pPr>
    </w:p>
    <w:p w14:paraId="581A148B" w14:textId="7B930211" w:rsidR="00BD79F6" w:rsidRPr="00BD79F6" w:rsidRDefault="00BD79F6" w:rsidP="00BD79F6">
      <w:pPr>
        <w:jc w:val="center"/>
        <w:rPr>
          <w:rFonts w:asciiTheme="minorHAnsi" w:hAnsiTheme="minorHAnsi" w:cstheme="minorHAnsi"/>
          <w:b/>
          <w:sz w:val="22"/>
          <w:szCs w:val="22"/>
        </w:rPr>
      </w:pPr>
    </w:p>
    <w:p w14:paraId="51C343C1" w14:textId="4B0B2D70" w:rsidR="00BD79F6" w:rsidRPr="00BD79F6" w:rsidRDefault="00BD79F6" w:rsidP="00BD79F6">
      <w:pPr>
        <w:jc w:val="center"/>
        <w:rPr>
          <w:rFonts w:asciiTheme="minorHAnsi" w:hAnsiTheme="minorHAnsi" w:cstheme="minorHAnsi"/>
          <w:b/>
          <w:sz w:val="22"/>
          <w:szCs w:val="22"/>
        </w:rPr>
      </w:pPr>
    </w:p>
    <w:p w14:paraId="06DAF1DD" w14:textId="187D6C67" w:rsidR="00BD79F6" w:rsidRPr="00BD79F6" w:rsidRDefault="00BD79F6" w:rsidP="00BD79F6">
      <w:pPr>
        <w:jc w:val="center"/>
        <w:rPr>
          <w:rFonts w:asciiTheme="minorHAnsi" w:hAnsiTheme="minorHAnsi" w:cstheme="minorHAnsi"/>
          <w:b/>
          <w:sz w:val="22"/>
          <w:szCs w:val="22"/>
        </w:rPr>
      </w:pPr>
    </w:p>
    <w:p w14:paraId="1EB458FA" w14:textId="07C63315" w:rsidR="00BD79F6" w:rsidRPr="00BD79F6" w:rsidRDefault="00BD79F6" w:rsidP="00BD79F6">
      <w:pPr>
        <w:jc w:val="center"/>
        <w:rPr>
          <w:rFonts w:asciiTheme="minorHAnsi" w:hAnsiTheme="minorHAnsi" w:cstheme="minorHAnsi"/>
          <w:b/>
          <w:sz w:val="22"/>
          <w:szCs w:val="22"/>
        </w:rPr>
      </w:pPr>
    </w:p>
    <w:p w14:paraId="59A27250" w14:textId="48083E0E" w:rsidR="00BD79F6" w:rsidRPr="00BD79F6" w:rsidRDefault="00BD79F6" w:rsidP="00BD79F6">
      <w:pPr>
        <w:jc w:val="center"/>
        <w:rPr>
          <w:rFonts w:asciiTheme="minorHAnsi" w:hAnsiTheme="minorHAnsi" w:cstheme="minorHAnsi"/>
          <w:b/>
          <w:sz w:val="22"/>
          <w:szCs w:val="22"/>
        </w:rPr>
      </w:pPr>
    </w:p>
    <w:p w14:paraId="7F417480" w14:textId="0D1F5567" w:rsidR="00BD79F6" w:rsidRPr="00BD79F6" w:rsidRDefault="00BD79F6" w:rsidP="00BD79F6">
      <w:pPr>
        <w:jc w:val="center"/>
        <w:rPr>
          <w:rFonts w:asciiTheme="minorHAnsi" w:hAnsiTheme="minorHAnsi" w:cstheme="minorHAnsi"/>
          <w:b/>
          <w:sz w:val="22"/>
          <w:szCs w:val="22"/>
        </w:rPr>
      </w:pPr>
    </w:p>
    <w:p w14:paraId="061C107C" w14:textId="7DB12422" w:rsidR="00BD79F6" w:rsidRPr="00BD79F6" w:rsidRDefault="00BD79F6" w:rsidP="00BD79F6">
      <w:pPr>
        <w:jc w:val="center"/>
        <w:rPr>
          <w:rFonts w:asciiTheme="minorHAnsi" w:hAnsiTheme="minorHAnsi" w:cstheme="minorHAnsi"/>
          <w:b/>
          <w:sz w:val="22"/>
          <w:szCs w:val="22"/>
        </w:rPr>
      </w:pPr>
    </w:p>
    <w:p w14:paraId="0FC42A4F" w14:textId="7397D936" w:rsidR="00BD79F6" w:rsidRPr="00BD79F6" w:rsidRDefault="00BD79F6" w:rsidP="00BD79F6">
      <w:pPr>
        <w:jc w:val="center"/>
        <w:rPr>
          <w:rFonts w:asciiTheme="minorHAnsi" w:hAnsiTheme="minorHAnsi" w:cstheme="minorHAnsi"/>
          <w:b/>
          <w:sz w:val="22"/>
          <w:szCs w:val="22"/>
        </w:rPr>
      </w:pPr>
    </w:p>
    <w:p w14:paraId="2374D585" w14:textId="54300E2E" w:rsidR="00BD79F6" w:rsidRPr="00BD79F6" w:rsidRDefault="00BD79F6" w:rsidP="00BD79F6">
      <w:pPr>
        <w:jc w:val="center"/>
        <w:rPr>
          <w:rFonts w:asciiTheme="minorHAnsi" w:hAnsiTheme="minorHAnsi" w:cstheme="minorHAnsi"/>
          <w:b/>
          <w:sz w:val="22"/>
          <w:szCs w:val="22"/>
        </w:rPr>
      </w:pPr>
    </w:p>
    <w:p w14:paraId="529CE3C2" w14:textId="67DA7CA4" w:rsidR="00BD79F6" w:rsidRPr="00BD79F6" w:rsidRDefault="00BD79F6" w:rsidP="00BD79F6">
      <w:pPr>
        <w:jc w:val="center"/>
        <w:rPr>
          <w:rFonts w:asciiTheme="minorHAnsi" w:hAnsiTheme="minorHAnsi" w:cstheme="minorHAnsi"/>
          <w:b/>
          <w:sz w:val="22"/>
          <w:szCs w:val="22"/>
        </w:rPr>
      </w:pPr>
    </w:p>
    <w:p w14:paraId="43EC8063" w14:textId="63062384" w:rsidR="00BD79F6" w:rsidRPr="00BD79F6" w:rsidRDefault="00BD79F6" w:rsidP="00BD79F6">
      <w:pPr>
        <w:jc w:val="center"/>
        <w:rPr>
          <w:rFonts w:asciiTheme="minorHAnsi" w:hAnsiTheme="minorHAnsi" w:cstheme="minorHAnsi"/>
          <w:b/>
          <w:sz w:val="22"/>
          <w:szCs w:val="22"/>
        </w:rPr>
      </w:pPr>
    </w:p>
    <w:p w14:paraId="7D8D58B7" w14:textId="3291558C" w:rsidR="00BD79F6" w:rsidRPr="00BD79F6" w:rsidRDefault="00BD79F6" w:rsidP="00BD79F6">
      <w:pPr>
        <w:jc w:val="center"/>
        <w:rPr>
          <w:rFonts w:asciiTheme="minorHAnsi" w:hAnsiTheme="minorHAnsi" w:cstheme="minorHAnsi"/>
          <w:b/>
          <w:sz w:val="22"/>
          <w:szCs w:val="22"/>
        </w:rPr>
      </w:pPr>
    </w:p>
    <w:p w14:paraId="0C8BB973" w14:textId="67561F3B" w:rsidR="00BD79F6" w:rsidRPr="00BD79F6" w:rsidRDefault="00BD79F6" w:rsidP="00BD79F6">
      <w:pPr>
        <w:jc w:val="center"/>
        <w:rPr>
          <w:rFonts w:asciiTheme="minorHAnsi" w:hAnsiTheme="minorHAnsi" w:cstheme="minorHAnsi"/>
          <w:b/>
          <w:sz w:val="22"/>
          <w:szCs w:val="22"/>
        </w:rPr>
      </w:pPr>
    </w:p>
    <w:p w14:paraId="6DF90BF3" w14:textId="064C4A3D" w:rsidR="00BD79F6" w:rsidRPr="00BD79F6" w:rsidRDefault="00BD79F6" w:rsidP="00BD79F6">
      <w:pPr>
        <w:jc w:val="center"/>
        <w:rPr>
          <w:rFonts w:asciiTheme="minorHAnsi" w:hAnsiTheme="minorHAnsi" w:cstheme="minorHAnsi"/>
          <w:b/>
          <w:sz w:val="22"/>
          <w:szCs w:val="22"/>
        </w:rPr>
      </w:pPr>
    </w:p>
    <w:p w14:paraId="37C8BB6F" w14:textId="77777777" w:rsidR="00BD79F6" w:rsidRPr="00BD79F6" w:rsidRDefault="00BD79F6" w:rsidP="00BD79F6">
      <w:pPr>
        <w:jc w:val="center"/>
        <w:rPr>
          <w:rFonts w:asciiTheme="minorHAnsi" w:hAnsiTheme="minorHAnsi" w:cstheme="minorHAnsi"/>
          <w:b/>
          <w:sz w:val="22"/>
          <w:szCs w:val="22"/>
        </w:rPr>
      </w:pPr>
    </w:p>
    <w:bookmarkEnd w:id="0"/>
    <w:p w14:paraId="789F9408" w14:textId="77CD5205" w:rsidR="00803EF9" w:rsidRPr="00BD79F6" w:rsidRDefault="00803EF9" w:rsidP="00BD79F6">
      <w:pPr>
        <w:spacing w:before="120" w:after="120"/>
        <w:contextualSpacing/>
        <w:jc w:val="center"/>
        <w:rPr>
          <w:rFonts w:asciiTheme="minorHAnsi" w:hAnsiTheme="minorHAnsi" w:cstheme="minorHAnsi"/>
          <w:b/>
          <w:sz w:val="44"/>
          <w:szCs w:val="44"/>
          <w:lang w:eastAsia="ar-SA"/>
        </w:rPr>
      </w:pPr>
      <w:r w:rsidRPr="00BD79F6">
        <w:rPr>
          <w:rFonts w:asciiTheme="minorHAnsi" w:hAnsiTheme="minorHAnsi" w:cstheme="minorHAnsi"/>
          <w:b/>
          <w:sz w:val="44"/>
          <w:szCs w:val="44"/>
          <w:lang w:eastAsia="ar-SA"/>
        </w:rPr>
        <w:t>WYMAGANIA OGÓLNE</w:t>
      </w:r>
    </w:p>
    <w:p w14:paraId="0587556B" w14:textId="77777777" w:rsidR="00507D20" w:rsidRPr="00BD79F6" w:rsidRDefault="00CB62CF" w:rsidP="00AA5CFD">
      <w:pPr>
        <w:jc w:val="center"/>
        <w:rPr>
          <w:rFonts w:asciiTheme="minorHAnsi" w:hAnsiTheme="minorHAnsi" w:cstheme="minorHAnsi"/>
          <w:sz w:val="22"/>
          <w:szCs w:val="22"/>
        </w:rPr>
      </w:pPr>
      <w:r w:rsidRPr="00BD79F6">
        <w:rPr>
          <w:rFonts w:asciiTheme="minorHAnsi" w:hAnsiTheme="minorHAnsi" w:cstheme="minorHAnsi"/>
          <w:b/>
          <w:sz w:val="22"/>
          <w:szCs w:val="22"/>
        </w:rPr>
        <w:br w:type="page"/>
      </w:r>
    </w:p>
    <w:p w14:paraId="33E4A4D7" w14:textId="77777777" w:rsidR="00803EF9" w:rsidRPr="00BD79F6" w:rsidRDefault="00803EF9" w:rsidP="00803EF9">
      <w:pPr>
        <w:pStyle w:val="Nagwek1"/>
        <w:rPr>
          <w:rFonts w:asciiTheme="minorHAnsi" w:hAnsiTheme="minorHAnsi" w:cstheme="minorHAnsi"/>
          <w:sz w:val="22"/>
          <w:szCs w:val="22"/>
        </w:rPr>
      </w:pPr>
      <w:bookmarkStart w:id="1" w:name="_Toc404150096"/>
      <w:bookmarkStart w:id="2" w:name="_Toc416830698"/>
      <w:bookmarkStart w:id="3" w:name="_Toc236626155"/>
      <w:bookmarkStart w:id="4" w:name="_Toc344981393"/>
      <w:r w:rsidRPr="00BD79F6">
        <w:rPr>
          <w:rFonts w:asciiTheme="minorHAnsi" w:hAnsiTheme="minorHAnsi" w:cstheme="minorHAnsi"/>
          <w:sz w:val="22"/>
          <w:szCs w:val="22"/>
        </w:rPr>
        <w:lastRenderedPageBreak/>
        <w:t>1. Wstęp</w:t>
      </w:r>
    </w:p>
    <w:p w14:paraId="6594A412" w14:textId="77777777" w:rsidR="00803EF9" w:rsidRPr="00BD79F6" w:rsidRDefault="00803EF9" w:rsidP="00803EF9">
      <w:pPr>
        <w:keepNext/>
        <w:overflowPunct/>
        <w:autoSpaceDE/>
        <w:autoSpaceDN/>
        <w:adjustRightInd/>
        <w:spacing w:before="120" w:after="120"/>
        <w:textAlignment w:val="auto"/>
        <w:outlineLvl w:val="1"/>
        <w:rPr>
          <w:rFonts w:asciiTheme="minorHAnsi" w:hAnsiTheme="minorHAnsi" w:cstheme="minorHAnsi"/>
          <w:sz w:val="22"/>
          <w:szCs w:val="22"/>
        </w:rPr>
      </w:pPr>
      <w:r w:rsidRPr="00BD79F6">
        <w:rPr>
          <w:rFonts w:asciiTheme="minorHAnsi" w:hAnsiTheme="minorHAnsi" w:cstheme="minorHAnsi"/>
          <w:b/>
          <w:sz w:val="22"/>
          <w:szCs w:val="22"/>
        </w:rPr>
        <w:t>1.1.</w:t>
      </w:r>
      <w:r w:rsidRPr="00BD79F6">
        <w:rPr>
          <w:rFonts w:asciiTheme="minorHAnsi" w:hAnsiTheme="minorHAnsi" w:cstheme="minorHAnsi"/>
          <w:sz w:val="22"/>
          <w:szCs w:val="22"/>
        </w:rPr>
        <w:t xml:space="preserve"> Przedmiot </w:t>
      </w:r>
      <w:proofErr w:type="spellStart"/>
      <w:r w:rsidRPr="00BD79F6">
        <w:rPr>
          <w:rFonts w:asciiTheme="minorHAnsi" w:hAnsiTheme="minorHAnsi" w:cstheme="minorHAnsi"/>
          <w:sz w:val="22"/>
          <w:szCs w:val="22"/>
        </w:rPr>
        <w:t>ST</w:t>
      </w:r>
      <w:r w:rsidR="00C450BA" w:rsidRPr="00BD79F6">
        <w:rPr>
          <w:rFonts w:asciiTheme="minorHAnsi" w:hAnsiTheme="minorHAnsi" w:cstheme="minorHAnsi"/>
          <w:sz w:val="22"/>
          <w:szCs w:val="22"/>
        </w:rPr>
        <w:t>WiORB</w:t>
      </w:r>
      <w:proofErr w:type="spellEnd"/>
    </w:p>
    <w:p w14:paraId="126729D2" w14:textId="0A296099" w:rsidR="00123AA0" w:rsidRPr="00224DFE" w:rsidRDefault="00803EF9" w:rsidP="00803EF9">
      <w:pPr>
        <w:tabs>
          <w:tab w:val="left" w:pos="0"/>
          <w:tab w:val="left" w:pos="736"/>
          <w:tab w:val="left" w:pos="1020"/>
          <w:tab w:val="left" w:pos="1360"/>
          <w:tab w:val="left" w:pos="1700"/>
          <w:tab w:val="left" w:pos="2041"/>
          <w:tab w:val="left" w:pos="2380"/>
          <w:tab w:val="left" w:pos="2721"/>
          <w:tab w:val="left" w:pos="3061"/>
          <w:tab w:val="left" w:pos="3402"/>
          <w:tab w:val="left" w:pos="5668"/>
        </w:tabs>
        <w:overflowPunct/>
        <w:autoSpaceDE/>
        <w:autoSpaceDN/>
        <w:adjustRightInd/>
        <w:textAlignment w:val="auto"/>
        <w:rPr>
          <w:rFonts w:asciiTheme="minorHAnsi" w:hAnsiTheme="minorHAnsi" w:cstheme="minorHAnsi"/>
          <w:sz w:val="22"/>
          <w:szCs w:val="22"/>
        </w:rPr>
      </w:pPr>
      <w:r w:rsidRPr="00BD79F6">
        <w:rPr>
          <w:rFonts w:asciiTheme="minorHAnsi" w:hAnsiTheme="minorHAnsi" w:cstheme="minorHAnsi"/>
          <w:sz w:val="22"/>
          <w:szCs w:val="22"/>
        </w:rPr>
        <w:tab/>
      </w:r>
      <w:r w:rsidRPr="00224DFE">
        <w:rPr>
          <w:rFonts w:asciiTheme="minorHAnsi" w:hAnsiTheme="minorHAnsi" w:cstheme="minorHAnsi"/>
          <w:sz w:val="22"/>
          <w:szCs w:val="22"/>
        </w:rPr>
        <w:t xml:space="preserve">Przedmiotem </w:t>
      </w:r>
      <w:r w:rsidR="00DC7A3E" w:rsidRPr="00224DFE">
        <w:rPr>
          <w:rFonts w:asciiTheme="minorHAnsi" w:hAnsiTheme="minorHAnsi" w:cstheme="minorHAnsi"/>
          <w:sz w:val="22"/>
          <w:szCs w:val="22"/>
        </w:rPr>
        <w:t>niniejszej Specyfikacji Technicznej Wykonania i Odbioru Robót Budowlanych (</w:t>
      </w:r>
      <w:proofErr w:type="spellStart"/>
      <w:r w:rsidR="00DC7A3E" w:rsidRPr="00224DFE">
        <w:rPr>
          <w:rFonts w:asciiTheme="minorHAnsi" w:hAnsiTheme="minorHAnsi" w:cstheme="minorHAnsi"/>
          <w:sz w:val="22"/>
          <w:szCs w:val="22"/>
        </w:rPr>
        <w:t>STWiORB</w:t>
      </w:r>
      <w:proofErr w:type="spellEnd"/>
      <w:r w:rsidR="00DC7A3E" w:rsidRPr="00224DFE">
        <w:rPr>
          <w:rFonts w:asciiTheme="minorHAnsi" w:hAnsiTheme="minorHAnsi" w:cstheme="minorHAnsi"/>
          <w:sz w:val="22"/>
          <w:szCs w:val="22"/>
        </w:rPr>
        <w:t xml:space="preserve">) </w:t>
      </w:r>
      <w:r w:rsidRPr="00224DFE">
        <w:rPr>
          <w:rFonts w:asciiTheme="minorHAnsi" w:hAnsiTheme="minorHAnsi" w:cstheme="minorHAnsi"/>
          <w:sz w:val="22"/>
          <w:szCs w:val="22"/>
        </w:rPr>
        <w:t>są wymagania dotyczące wykonania i odbioru robót związanych z wykonywaniem zadania</w:t>
      </w:r>
      <w:r w:rsidR="00123AA0" w:rsidRPr="00224DFE">
        <w:rPr>
          <w:rFonts w:asciiTheme="minorHAnsi" w:hAnsiTheme="minorHAnsi" w:cstheme="minorHAnsi"/>
          <w:sz w:val="22"/>
          <w:szCs w:val="22"/>
        </w:rPr>
        <w:t>:</w:t>
      </w:r>
      <w:r w:rsidR="00224DFE" w:rsidRPr="00224DFE">
        <w:rPr>
          <w:rFonts w:ascii="Calibri" w:hAnsi="Calibri" w:cs="Arial"/>
          <w:i/>
          <w:sz w:val="22"/>
          <w:szCs w:val="22"/>
        </w:rPr>
        <w:t xml:space="preserve"> </w:t>
      </w:r>
      <w:r w:rsidR="00224DFE" w:rsidRPr="00224DFE">
        <w:rPr>
          <w:rFonts w:ascii="Calibri" w:eastAsia="Gulim" w:hAnsi="Calibri" w:cs="Arial"/>
          <w:color w:val="000000"/>
          <w:sz w:val="22"/>
          <w:szCs w:val="22"/>
        </w:rPr>
        <w:t>"Projekt wagowego stanowiska testowego na MOP Gorzelanka kierunek Warszawa”</w:t>
      </w:r>
      <w:r w:rsidR="00224DFE">
        <w:rPr>
          <w:rFonts w:ascii="Calibri" w:eastAsia="Gulim" w:hAnsi="Calibri" w:cs="Arial"/>
          <w:color w:val="000000"/>
          <w:sz w:val="22"/>
          <w:szCs w:val="22"/>
        </w:rPr>
        <w:t>.</w:t>
      </w:r>
    </w:p>
    <w:p w14:paraId="3FBBB442" w14:textId="77777777" w:rsidR="00803EF9" w:rsidRPr="00BD79F6" w:rsidRDefault="00803EF9" w:rsidP="009D71EA">
      <w:pPr>
        <w:spacing w:before="120" w:after="120"/>
        <w:textAlignment w:val="auto"/>
        <w:rPr>
          <w:rFonts w:asciiTheme="minorHAnsi" w:hAnsiTheme="minorHAnsi" w:cstheme="minorHAnsi"/>
          <w:sz w:val="22"/>
          <w:szCs w:val="22"/>
        </w:rPr>
      </w:pPr>
      <w:r w:rsidRPr="00BD79F6">
        <w:rPr>
          <w:rFonts w:asciiTheme="minorHAnsi" w:hAnsiTheme="minorHAnsi" w:cstheme="minorHAnsi"/>
          <w:b/>
          <w:sz w:val="22"/>
          <w:szCs w:val="22"/>
        </w:rPr>
        <w:t>1.2.</w:t>
      </w:r>
      <w:r w:rsidRPr="00BD79F6">
        <w:rPr>
          <w:rFonts w:asciiTheme="minorHAnsi" w:hAnsiTheme="minorHAnsi" w:cstheme="minorHAnsi"/>
          <w:sz w:val="22"/>
          <w:szCs w:val="22"/>
        </w:rPr>
        <w:t xml:space="preserve"> Zakres stosowania </w:t>
      </w:r>
      <w:r w:rsidR="00C450BA" w:rsidRPr="00BD79F6">
        <w:rPr>
          <w:rFonts w:asciiTheme="minorHAnsi" w:hAnsiTheme="minorHAnsi" w:cstheme="minorHAnsi"/>
          <w:sz w:val="22"/>
          <w:szCs w:val="22"/>
        </w:rPr>
        <w:t>STWIORB</w:t>
      </w:r>
    </w:p>
    <w:p w14:paraId="1EFF1F0C" w14:textId="77777777" w:rsidR="00803EF9" w:rsidRPr="00BD79F6" w:rsidRDefault="00803EF9" w:rsidP="00803EF9">
      <w:pPr>
        <w:overflowPunct/>
        <w:autoSpaceDE/>
        <w:autoSpaceDN/>
        <w:adjustRightInd/>
        <w:textAlignment w:val="auto"/>
        <w:rPr>
          <w:rFonts w:asciiTheme="minorHAnsi" w:hAnsiTheme="minorHAnsi" w:cstheme="minorHAnsi"/>
          <w:sz w:val="22"/>
          <w:szCs w:val="22"/>
        </w:rPr>
      </w:pPr>
      <w:r w:rsidRPr="00BD79F6">
        <w:rPr>
          <w:rFonts w:asciiTheme="minorHAnsi" w:hAnsiTheme="minorHAnsi" w:cstheme="minorHAnsi"/>
          <w:sz w:val="22"/>
          <w:szCs w:val="22"/>
        </w:rPr>
        <w:tab/>
      </w:r>
      <w:r w:rsidR="00DC7A3E" w:rsidRPr="00BD79F6">
        <w:rPr>
          <w:rFonts w:asciiTheme="minorHAnsi" w:hAnsiTheme="minorHAnsi" w:cstheme="minorHAnsi"/>
          <w:sz w:val="22"/>
          <w:szCs w:val="22"/>
        </w:rPr>
        <w:t xml:space="preserve">Specyfikacja Techniczna Wykonania i Odbioru Robót Budowlanych </w:t>
      </w:r>
      <w:r w:rsidRPr="00BD79F6">
        <w:rPr>
          <w:rFonts w:asciiTheme="minorHAnsi" w:hAnsiTheme="minorHAnsi" w:cstheme="minorHAnsi"/>
          <w:sz w:val="22"/>
          <w:szCs w:val="22"/>
        </w:rPr>
        <w:t>(</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stosowana jest jako dokument przetargowy i kontraktowy przy zlecaniu i realizacji robót wymienionych w pkt. 1.1.</w:t>
      </w:r>
    </w:p>
    <w:p w14:paraId="3C56C562" w14:textId="77777777" w:rsidR="00803EF9" w:rsidRPr="00BD79F6" w:rsidRDefault="00803EF9" w:rsidP="00803EF9">
      <w:pPr>
        <w:keepNext/>
        <w:overflowPunct/>
        <w:autoSpaceDE/>
        <w:autoSpaceDN/>
        <w:adjustRightInd/>
        <w:spacing w:before="120" w:after="120"/>
        <w:textAlignment w:val="auto"/>
        <w:outlineLvl w:val="1"/>
        <w:rPr>
          <w:rFonts w:asciiTheme="minorHAnsi" w:hAnsiTheme="minorHAnsi" w:cstheme="minorHAnsi"/>
          <w:sz w:val="22"/>
          <w:szCs w:val="22"/>
        </w:rPr>
      </w:pPr>
      <w:r w:rsidRPr="00BD79F6">
        <w:rPr>
          <w:rFonts w:asciiTheme="minorHAnsi" w:hAnsiTheme="minorHAnsi" w:cstheme="minorHAnsi"/>
          <w:b/>
          <w:sz w:val="22"/>
          <w:szCs w:val="22"/>
        </w:rPr>
        <w:t>1.3.</w:t>
      </w:r>
      <w:r w:rsidRPr="00BD79F6">
        <w:rPr>
          <w:rFonts w:asciiTheme="minorHAnsi" w:hAnsiTheme="minorHAnsi" w:cstheme="minorHAnsi"/>
          <w:sz w:val="22"/>
          <w:szCs w:val="22"/>
        </w:rPr>
        <w:t xml:space="preserve"> Zakres robót objętych </w:t>
      </w:r>
      <w:r w:rsidR="00C450BA" w:rsidRPr="00BD79F6">
        <w:rPr>
          <w:rFonts w:asciiTheme="minorHAnsi" w:hAnsiTheme="minorHAnsi" w:cstheme="minorHAnsi"/>
          <w:sz w:val="22"/>
          <w:szCs w:val="22"/>
        </w:rPr>
        <w:t>STWIORB</w:t>
      </w:r>
    </w:p>
    <w:p w14:paraId="67DF1904" w14:textId="77777777" w:rsidR="00803EF9" w:rsidRPr="00BD79F6" w:rsidRDefault="00803EF9" w:rsidP="00803EF9">
      <w:pPr>
        <w:overflowPunct/>
        <w:autoSpaceDE/>
        <w:autoSpaceDN/>
        <w:adjustRightInd/>
        <w:textAlignment w:val="auto"/>
        <w:rPr>
          <w:rFonts w:asciiTheme="minorHAnsi" w:hAnsiTheme="minorHAnsi" w:cstheme="minorHAnsi"/>
          <w:sz w:val="22"/>
          <w:szCs w:val="22"/>
        </w:rPr>
      </w:pPr>
      <w:r w:rsidRPr="00BD79F6">
        <w:rPr>
          <w:rFonts w:asciiTheme="minorHAnsi" w:hAnsiTheme="minorHAnsi" w:cstheme="minorHAnsi"/>
          <w:sz w:val="22"/>
          <w:szCs w:val="22"/>
        </w:rPr>
        <w:tab/>
        <w:t xml:space="preserve">Ustalenia zawarte w niniejszej specyfikacji dotyczą zasad prowadzenia robót związanych z </w:t>
      </w:r>
      <w:r w:rsidR="00C2049F" w:rsidRPr="00BD79F6">
        <w:rPr>
          <w:rFonts w:asciiTheme="minorHAnsi" w:hAnsiTheme="minorHAnsi" w:cstheme="minorHAnsi"/>
          <w:sz w:val="22"/>
          <w:szCs w:val="22"/>
        </w:rPr>
        <w:t>realizacją robót wymienionych w pkt. 1.1</w:t>
      </w:r>
    </w:p>
    <w:p w14:paraId="74CF952D"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1.4. Określenia podstawowe</w:t>
      </w:r>
    </w:p>
    <w:p w14:paraId="5A9AE0AC" w14:textId="77777777" w:rsidR="009C2B85" w:rsidRPr="00BD79F6" w:rsidRDefault="009C2B85" w:rsidP="009C2B85">
      <w:pPr>
        <w:pStyle w:val="Default"/>
        <w:spacing w:after="120"/>
        <w:jc w:val="both"/>
        <w:rPr>
          <w:rFonts w:asciiTheme="minorHAnsi" w:hAnsiTheme="minorHAnsi" w:cstheme="minorHAnsi"/>
          <w:color w:val="auto"/>
          <w:spacing w:val="-3"/>
          <w:sz w:val="22"/>
          <w:szCs w:val="22"/>
        </w:rPr>
      </w:pPr>
      <w:r w:rsidRPr="00BD79F6">
        <w:rPr>
          <w:rFonts w:asciiTheme="minorHAnsi" w:hAnsiTheme="minorHAnsi" w:cstheme="minorHAnsi"/>
          <w:color w:val="auto"/>
          <w:spacing w:val="-3"/>
          <w:sz w:val="22"/>
          <w:szCs w:val="22"/>
        </w:rPr>
        <w:t xml:space="preserve">Użyte w niniejszych Wymaganiach Ogólnych wymienione poniżej określenia należy rozumieć w każdym przypadku następująco: </w:t>
      </w:r>
    </w:p>
    <w:p w14:paraId="02AA141C" w14:textId="77777777" w:rsidR="009C2B85" w:rsidRPr="00BD79F6" w:rsidRDefault="009C2B85" w:rsidP="009C2B85">
      <w:pPr>
        <w:pStyle w:val="Default"/>
        <w:spacing w:after="120"/>
        <w:jc w:val="both"/>
        <w:rPr>
          <w:rFonts w:asciiTheme="minorHAnsi" w:hAnsiTheme="minorHAnsi" w:cstheme="minorHAnsi"/>
          <w:color w:val="auto"/>
          <w:sz w:val="22"/>
          <w:szCs w:val="22"/>
        </w:rPr>
      </w:pPr>
      <w:r w:rsidRPr="00BD79F6">
        <w:rPr>
          <w:rFonts w:asciiTheme="minorHAnsi" w:hAnsiTheme="minorHAnsi" w:cstheme="minorHAnsi"/>
          <w:b/>
          <w:color w:val="auto"/>
          <w:sz w:val="22"/>
          <w:szCs w:val="22"/>
        </w:rPr>
        <w:t xml:space="preserve">NATURA 2000 - </w:t>
      </w:r>
      <w:r w:rsidRPr="00BD79F6">
        <w:rPr>
          <w:rFonts w:asciiTheme="minorHAnsi" w:hAnsiTheme="minorHAnsi" w:cstheme="minorHAnsi"/>
          <w:color w:val="auto"/>
          <w:sz w:val="22"/>
          <w:szCs w:val="22"/>
        </w:rPr>
        <w:t xml:space="preserve">europejska Sieć Ekologiczna obszarów chronionych na terenie Unii Europejskiej, w skład której wchodzą: </w:t>
      </w:r>
    </w:p>
    <w:p w14:paraId="51D21FAE" w14:textId="77777777" w:rsidR="009C2B85" w:rsidRPr="00BD79F6" w:rsidRDefault="009C2B85" w:rsidP="009C2B85">
      <w:pPr>
        <w:pStyle w:val="Default"/>
        <w:spacing w:after="120"/>
        <w:jc w:val="both"/>
        <w:rPr>
          <w:rFonts w:asciiTheme="minorHAnsi" w:hAnsiTheme="minorHAnsi" w:cstheme="minorHAnsi"/>
          <w:color w:val="auto"/>
          <w:sz w:val="22"/>
          <w:szCs w:val="22"/>
        </w:rPr>
      </w:pPr>
      <w:r w:rsidRPr="00BD79F6">
        <w:rPr>
          <w:rFonts w:asciiTheme="minorHAnsi" w:hAnsiTheme="minorHAnsi" w:cstheme="minorHAnsi"/>
          <w:color w:val="auto"/>
          <w:sz w:val="22"/>
          <w:szCs w:val="22"/>
        </w:rPr>
        <w:t xml:space="preserve">- obszary specjalnej ochrony ptaków – OSO, </w:t>
      </w:r>
    </w:p>
    <w:p w14:paraId="0516482F" w14:textId="77777777" w:rsidR="009C2B85" w:rsidRPr="00BD79F6" w:rsidRDefault="009C2B85" w:rsidP="009C2B85">
      <w:pPr>
        <w:pStyle w:val="Default"/>
        <w:spacing w:after="120"/>
        <w:jc w:val="both"/>
        <w:rPr>
          <w:rFonts w:asciiTheme="minorHAnsi" w:hAnsiTheme="minorHAnsi" w:cstheme="minorHAnsi"/>
          <w:color w:val="auto"/>
          <w:sz w:val="22"/>
          <w:szCs w:val="22"/>
        </w:rPr>
      </w:pPr>
      <w:r w:rsidRPr="00BD79F6">
        <w:rPr>
          <w:rFonts w:asciiTheme="minorHAnsi" w:hAnsiTheme="minorHAnsi" w:cstheme="minorHAnsi"/>
          <w:color w:val="auto"/>
          <w:sz w:val="22"/>
          <w:szCs w:val="22"/>
        </w:rPr>
        <w:t>- specjalne obszary ochrony siedlisk – SOO,</w:t>
      </w:r>
    </w:p>
    <w:p w14:paraId="42DBE1C1" w14:textId="77777777" w:rsidR="009C2B85" w:rsidRPr="00BD79F6" w:rsidRDefault="009C2B85" w:rsidP="009C2B85">
      <w:pPr>
        <w:pStyle w:val="Default"/>
        <w:spacing w:after="120"/>
        <w:jc w:val="both"/>
        <w:rPr>
          <w:rFonts w:asciiTheme="minorHAnsi" w:hAnsiTheme="minorHAnsi" w:cstheme="minorHAnsi"/>
          <w:color w:val="auto"/>
          <w:sz w:val="22"/>
          <w:szCs w:val="22"/>
        </w:rPr>
      </w:pPr>
      <w:r w:rsidRPr="00BD79F6">
        <w:rPr>
          <w:rFonts w:asciiTheme="minorHAnsi" w:hAnsiTheme="minorHAnsi" w:cstheme="minorHAnsi"/>
          <w:color w:val="auto"/>
          <w:sz w:val="22"/>
          <w:szCs w:val="22"/>
        </w:rPr>
        <w:t>- obszary mające znaczenie dla Wspólnoty – OZW.</w:t>
      </w:r>
    </w:p>
    <w:p w14:paraId="0870892D" w14:textId="77777777" w:rsidR="009C2B85" w:rsidRPr="00BD79F6" w:rsidRDefault="009C2B85" w:rsidP="009C2B85">
      <w:pPr>
        <w:pStyle w:val="Default"/>
        <w:spacing w:after="120"/>
        <w:jc w:val="both"/>
        <w:rPr>
          <w:rFonts w:asciiTheme="minorHAnsi" w:hAnsiTheme="minorHAnsi" w:cstheme="minorHAnsi"/>
          <w:color w:val="auto"/>
          <w:sz w:val="22"/>
          <w:szCs w:val="22"/>
        </w:rPr>
      </w:pPr>
      <w:r w:rsidRPr="00BD79F6">
        <w:rPr>
          <w:rFonts w:asciiTheme="minorHAnsi" w:hAnsiTheme="minorHAnsi" w:cstheme="minorHAnsi"/>
          <w:b/>
          <w:color w:val="auto"/>
          <w:sz w:val="22"/>
          <w:szCs w:val="22"/>
        </w:rPr>
        <w:t xml:space="preserve">Obszar Natura 2000 - </w:t>
      </w:r>
      <w:r w:rsidRPr="00BD79F6">
        <w:rPr>
          <w:rFonts w:asciiTheme="minorHAnsi" w:hAnsiTheme="minorHAnsi" w:cstheme="minorHAnsi"/>
          <w:color w:val="auto"/>
          <w:sz w:val="22"/>
          <w:szCs w:val="22"/>
        </w:rPr>
        <w:t>obszar specjalnej ochrony ptaków, specjalny obszar ochrony siedlisk lub obszar mający znaczenie dla Wspólnoty, utworzony w celu ochrony populacji dziko występujących ptaków lub siedlisk przyrodniczych lub gatunków będących przedmiotem zainteresowania Wspólnoty.</w:t>
      </w:r>
    </w:p>
    <w:p w14:paraId="604B3194" w14:textId="77777777" w:rsidR="009C2B85" w:rsidRPr="00BD79F6" w:rsidRDefault="009C2B85" w:rsidP="009C2B85">
      <w:pPr>
        <w:pStyle w:val="Default"/>
        <w:spacing w:after="120"/>
        <w:jc w:val="both"/>
        <w:rPr>
          <w:rFonts w:asciiTheme="minorHAnsi" w:hAnsiTheme="minorHAnsi" w:cstheme="minorHAnsi"/>
          <w:color w:val="auto"/>
          <w:sz w:val="22"/>
          <w:szCs w:val="22"/>
        </w:rPr>
      </w:pPr>
      <w:r w:rsidRPr="00BD79F6">
        <w:rPr>
          <w:rFonts w:asciiTheme="minorHAnsi" w:hAnsiTheme="minorHAnsi" w:cstheme="minorHAnsi"/>
          <w:b/>
          <w:color w:val="auto"/>
          <w:sz w:val="22"/>
          <w:szCs w:val="22"/>
        </w:rPr>
        <w:t>Obszar specjalnej ochrony ptaków</w:t>
      </w:r>
      <w:r w:rsidRPr="00BD79F6">
        <w:rPr>
          <w:rFonts w:asciiTheme="minorHAnsi" w:hAnsiTheme="minorHAnsi" w:cstheme="minorHAnsi"/>
          <w:color w:val="auto"/>
          <w:sz w:val="22"/>
          <w:szCs w:val="22"/>
        </w:rPr>
        <w:t xml:space="preserve"> - obszar wyznaczony, zgodnie z przepisami prawa Unii Europejskiej, do ochrony populacji dziko występujących ptaków jednego lub wielu gatunków, </w:t>
      </w:r>
      <w:r w:rsidRPr="00BD79F6">
        <w:rPr>
          <w:rFonts w:asciiTheme="minorHAnsi" w:hAnsiTheme="minorHAnsi" w:cstheme="minorHAnsi"/>
          <w:color w:val="auto"/>
          <w:sz w:val="22"/>
          <w:szCs w:val="22"/>
        </w:rPr>
        <w:br/>
        <w:t>w którego granicach ptaki mają korzystne warunki bytowania w ciągu całego życia, w dowolnym jego okresie albo stadium rozwoju.</w:t>
      </w:r>
    </w:p>
    <w:p w14:paraId="3FB9D761" w14:textId="77777777" w:rsidR="009C2B85" w:rsidRPr="00BD79F6" w:rsidRDefault="009C2B85" w:rsidP="009C2B85">
      <w:pPr>
        <w:pStyle w:val="Default"/>
        <w:spacing w:after="120"/>
        <w:jc w:val="both"/>
        <w:rPr>
          <w:rFonts w:asciiTheme="minorHAnsi" w:hAnsiTheme="minorHAnsi" w:cstheme="minorHAnsi"/>
          <w:color w:val="auto"/>
          <w:sz w:val="22"/>
          <w:szCs w:val="22"/>
        </w:rPr>
      </w:pPr>
      <w:r w:rsidRPr="00BD79F6">
        <w:rPr>
          <w:rFonts w:asciiTheme="minorHAnsi" w:hAnsiTheme="minorHAnsi" w:cstheme="minorHAnsi"/>
          <w:b/>
          <w:color w:val="auto"/>
          <w:sz w:val="22"/>
          <w:szCs w:val="22"/>
        </w:rPr>
        <w:t>Specjalny obszar ochrony siedlisk</w:t>
      </w:r>
      <w:r w:rsidRPr="00BD79F6">
        <w:rPr>
          <w:rFonts w:asciiTheme="minorHAnsi" w:hAnsiTheme="minorHAnsi" w:cstheme="minorHAnsi"/>
          <w:color w:val="auto"/>
          <w:sz w:val="22"/>
          <w:szCs w:val="22"/>
        </w:rPr>
        <w:t xml:space="preserve"> - obszar wyznaczony, zgodnie z przepisami prawa Unii Europejskiej, w celu trwałej ochrony siedlisk przyrodniczych lub populacji zagrożonych wyginięciem gatunków roślin lub zwierząt lub w celu odtworzenia właściwego stanu ochrony siedlisk przyrodniczych lub właściwego stanu ochrony tych gatunków.</w:t>
      </w:r>
    </w:p>
    <w:p w14:paraId="57886B32" w14:textId="77777777" w:rsidR="009C2B85" w:rsidRPr="00BD79F6" w:rsidRDefault="009C2B85" w:rsidP="009C2B85">
      <w:pPr>
        <w:pStyle w:val="Default"/>
        <w:spacing w:after="120"/>
        <w:jc w:val="both"/>
        <w:rPr>
          <w:rFonts w:asciiTheme="minorHAnsi" w:hAnsiTheme="minorHAnsi" w:cstheme="minorHAnsi"/>
          <w:color w:val="auto"/>
          <w:sz w:val="22"/>
          <w:szCs w:val="22"/>
        </w:rPr>
      </w:pPr>
      <w:r w:rsidRPr="00BD79F6">
        <w:rPr>
          <w:rFonts w:asciiTheme="minorHAnsi" w:hAnsiTheme="minorHAnsi" w:cstheme="minorHAnsi"/>
          <w:b/>
          <w:color w:val="auto"/>
          <w:sz w:val="22"/>
          <w:szCs w:val="22"/>
        </w:rPr>
        <w:t>Obszar mający znaczenie dla Wspólnoty</w:t>
      </w:r>
      <w:r w:rsidRPr="00BD79F6">
        <w:rPr>
          <w:rFonts w:asciiTheme="minorHAnsi" w:hAnsiTheme="minorHAnsi" w:cstheme="minorHAnsi"/>
          <w:color w:val="auto"/>
          <w:sz w:val="22"/>
          <w:szCs w:val="22"/>
        </w:rPr>
        <w:t xml:space="preserve"> - projektowany specjalny obszar ochrony siedlisk, zatwierdzony przez Komisję Europejską w drodze decyzji, który w regionie biogeograficznym, do którego należy, w znaczący sposób przyczynia się do zachowania lub odtworzenia stanu właściwej ochrony siedliska przyrodniczego lub gatunku będącego przedmiotem zainteresowania Wspólnoty, a także może znacząco przyczynić się do spójności sieci obszarów Natura 2000 </w:t>
      </w:r>
      <w:r w:rsidRPr="00BD79F6">
        <w:rPr>
          <w:rFonts w:asciiTheme="minorHAnsi" w:hAnsiTheme="minorHAnsi" w:cstheme="minorHAnsi"/>
          <w:color w:val="auto"/>
          <w:sz w:val="22"/>
          <w:szCs w:val="22"/>
        </w:rPr>
        <w:br/>
        <w:t xml:space="preserve">i zachowania różnorodności biologicznej w obrębie danego regionu biogeograficznego; </w:t>
      </w:r>
      <w:r w:rsidRPr="00BD79F6">
        <w:rPr>
          <w:rFonts w:asciiTheme="minorHAnsi" w:hAnsiTheme="minorHAnsi" w:cstheme="minorHAnsi"/>
          <w:color w:val="auto"/>
          <w:sz w:val="22"/>
          <w:szCs w:val="22"/>
        </w:rPr>
        <w:br/>
        <w:t>w przypadku gatunków zwierząt występujących na dużych obszarach obszarem mającym znaczenie dla Wspólnoty jest obszar w obrębie naturalnego zasięgu takich gatunków, charakteryzujący się fizycznymi lub biologicznymi czynnikami istotnymi dla ich życia lub rozmnażania.</w:t>
      </w:r>
    </w:p>
    <w:p w14:paraId="27853788" w14:textId="77777777" w:rsidR="009C2B85" w:rsidRPr="00BD79F6" w:rsidRDefault="009C2B85" w:rsidP="009C2B85">
      <w:pPr>
        <w:pStyle w:val="Default"/>
        <w:spacing w:after="120"/>
        <w:jc w:val="both"/>
        <w:rPr>
          <w:rFonts w:asciiTheme="minorHAnsi" w:hAnsiTheme="minorHAnsi" w:cstheme="minorHAnsi"/>
          <w:b/>
          <w:color w:val="auto"/>
          <w:sz w:val="22"/>
          <w:szCs w:val="22"/>
        </w:rPr>
      </w:pPr>
      <w:r w:rsidRPr="00BD79F6">
        <w:rPr>
          <w:rFonts w:asciiTheme="minorHAnsi" w:hAnsiTheme="minorHAnsi" w:cstheme="minorHAnsi"/>
          <w:b/>
          <w:color w:val="auto"/>
          <w:sz w:val="22"/>
          <w:szCs w:val="22"/>
        </w:rPr>
        <w:t xml:space="preserve">Znaczące negatywne oddziaływanie na obszar Natura 2000 - </w:t>
      </w:r>
      <w:r w:rsidRPr="00BD79F6">
        <w:rPr>
          <w:rFonts w:asciiTheme="minorHAnsi" w:hAnsiTheme="minorHAnsi" w:cstheme="minorHAnsi"/>
          <w:color w:val="auto"/>
          <w:sz w:val="22"/>
          <w:szCs w:val="22"/>
        </w:rPr>
        <w:t xml:space="preserve">to oddziaływanie na cele ochrony obszaru Natura 2000, w tym w szczególności działania mogące: </w:t>
      </w:r>
    </w:p>
    <w:p w14:paraId="3CB01221" w14:textId="77777777" w:rsidR="009C2B85" w:rsidRPr="00BD79F6" w:rsidRDefault="009C2B85" w:rsidP="009C2B85">
      <w:pPr>
        <w:pStyle w:val="Default"/>
        <w:spacing w:after="120"/>
        <w:jc w:val="both"/>
        <w:rPr>
          <w:rFonts w:asciiTheme="minorHAnsi" w:hAnsiTheme="minorHAnsi" w:cstheme="minorHAnsi"/>
          <w:color w:val="auto"/>
          <w:sz w:val="22"/>
          <w:szCs w:val="22"/>
        </w:rPr>
      </w:pPr>
      <w:r w:rsidRPr="00BD79F6">
        <w:rPr>
          <w:rFonts w:asciiTheme="minorHAnsi" w:hAnsiTheme="minorHAnsi" w:cstheme="minorHAnsi"/>
          <w:color w:val="auto"/>
          <w:sz w:val="22"/>
          <w:szCs w:val="22"/>
        </w:rPr>
        <w:t xml:space="preserve">a) pogorszyć stan siedlisk przyrodniczych lub siedlisk gatunków roślin i zwierząt, dla których ochrony został wyznaczony obszar Natura 2000, lub </w:t>
      </w:r>
    </w:p>
    <w:p w14:paraId="49B45EE5" w14:textId="77777777" w:rsidR="009C2B85" w:rsidRPr="00BD79F6" w:rsidRDefault="009C2B85" w:rsidP="009C2B85">
      <w:pPr>
        <w:pStyle w:val="Default"/>
        <w:spacing w:after="120"/>
        <w:jc w:val="both"/>
        <w:rPr>
          <w:rFonts w:asciiTheme="minorHAnsi" w:hAnsiTheme="minorHAnsi" w:cstheme="minorHAnsi"/>
          <w:color w:val="auto"/>
          <w:sz w:val="22"/>
          <w:szCs w:val="22"/>
        </w:rPr>
      </w:pPr>
      <w:r w:rsidRPr="00BD79F6">
        <w:rPr>
          <w:rFonts w:asciiTheme="minorHAnsi" w:hAnsiTheme="minorHAnsi" w:cstheme="minorHAnsi"/>
          <w:color w:val="auto"/>
          <w:sz w:val="22"/>
          <w:szCs w:val="22"/>
        </w:rPr>
        <w:lastRenderedPageBreak/>
        <w:t xml:space="preserve">b) wpłynąć negatywnie na gatunki, dla których ochrony został wyznaczony obszar Natura 2000, lub </w:t>
      </w:r>
    </w:p>
    <w:p w14:paraId="27A9480A" w14:textId="77777777" w:rsidR="009C2B85" w:rsidRPr="00BD79F6" w:rsidRDefault="009C2B85" w:rsidP="009C2B85">
      <w:pPr>
        <w:pStyle w:val="Default"/>
        <w:spacing w:after="120"/>
        <w:jc w:val="both"/>
        <w:rPr>
          <w:rFonts w:asciiTheme="minorHAnsi" w:hAnsiTheme="minorHAnsi" w:cstheme="minorHAnsi"/>
          <w:color w:val="auto"/>
          <w:sz w:val="22"/>
          <w:szCs w:val="22"/>
        </w:rPr>
      </w:pPr>
      <w:r w:rsidRPr="00BD79F6">
        <w:rPr>
          <w:rFonts w:asciiTheme="minorHAnsi" w:hAnsiTheme="minorHAnsi" w:cstheme="minorHAnsi"/>
          <w:color w:val="auto"/>
          <w:sz w:val="22"/>
          <w:szCs w:val="22"/>
        </w:rPr>
        <w:t>c) pogorszyć integralność obszaru Natura 2000 lub jego powiązania z innymi obszarami.</w:t>
      </w:r>
    </w:p>
    <w:p w14:paraId="243D8119" w14:textId="77777777" w:rsidR="009C2B85" w:rsidRPr="00BD79F6" w:rsidRDefault="009C2B85" w:rsidP="009C2B85">
      <w:pPr>
        <w:pStyle w:val="Default"/>
        <w:spacing w:after="120"/>
        <w:jc w:val="both"/>
        <w:rPr>
          <w:rFonts w:asciiTheme="minorHAnsi" w:hAnsiTheme="minorHAnsi" w:cstheme="minorHAnsi"/>
          <w:color w:val="auto"/>
          <w:sz w:val="22"/>
          <w:szCs w:val="22"/>
        </w:rPr>
      </w:pPr>
      <w:r w:rsidRPr="00BD79F6">
        <w:rPr>
          <w:rFonts w:asciiTheme="minorHAnsi" w:hAnsiTheme="minorHAnsi" w:cstheme="minorHAnsi"/>
          <w:b/>
          <w:color w:val="auto"/>
          <w:sz w:val="22"/>
          <w:szCs w:val="22"/>
        </w:rPr>
        <w:t>Integralność obszaru Natura 2000</w:t>
      </w:r>
      <w:r w:rsidRPr="00BD79F6">
        <w:rPr>
          <w:rFonts w:asciiTheme="minorHAnsi" w:hAnsiTheme="minorHAnsi" w:cstheme="minorHAnsi"/>
          <w:color w:val="auto"/>
          <w:sz w:val="22"/>
          <w:szCs w:val="22"/>
        </w:rPr>
        <w:t xml:space="preserve"> – spójność czynników strukturalnych i funkcjonalnych warunkujących zrównoważone trwanie populacji gatunków i siedlisk przyrodniczych, dla ochrony których zaprojektowano lub wyznaczono obszar Natura 2000.</w:t>
      </w:r>
    </w:p>
    <w:p w14:paraId="668E7146" w14:textId="77777777" w:rsidR="009C2B85" w:rsidRPr="00BD79F6" w:rsidRDefault="009C2B85" w:rsidP="009C2B85">
      <w:pPr>
        <w:pStyle w:val="Default"/>
        <w:spacing w:after="120"/>
        <w:jc w:val="both"/>
        <w:rPr>
          <w:rFonts w:asciiTheme="minorHAnsi" w:hAnsiTheme="minorHAnsi" w:cstheme="minorHAnsi"/>
          <w:color w:val="auto"/>
          <w:sz w:val="22"/>
          <w:szCs w:val="22"/>
        </w:rPr>
      </w:pPr>
      <w:r w:rsidRPr="00BD79F6">
        <w:rPr>
          <w:rFonts w:asciiTheme="minorHAnsi" w:hAnsiTheme="minorHAnsi" w:cstheme="minorHAnsi"/>
          <w:b/>
          <w:color w:val="auto"/>
          <w:sz w:val="22"/>
          <w:szCs w:val="22"/>
        </w:rPr>
        <w:t>Zabytki</w:t>
      </w:r>
      <w:r w:rsidRPr="00BD79F6">
        <w:rPr>
          <w:rFonts w:asciiTheme="minorHAnsi" w:hAnsiTheme="minorHAnsi" w:cstheme="minorHAnsi"/>
          <w:color w:val="auto"/>
          <w:sz w:val="22"/>
          <w:szCs w:val="22"/>
        </w:rPr>
        <w:t xml:space="preserve"> – nieruchomości lub rzeczy ruchome, ich części lub zespoły, będące dziełem człowieka lub związane z jego działalnością i stanowiące świadectwo minionej epoki bądź zdarzenia, których zachowanie leży w interesie społecznym ze względu na posiadaną wartość historyczną, artystyczną lub naukową. </w:t>
      </w:r>
    </w:p>
    <w:p w14:paraId="019C786E" w14:textId="77777777" w:rsidR="009C2B85" w:rsidRPr="00BD79F6" w:rsidRDefault="009C2B85" w:rsidP="009C2B85">
      <w:pPr>
        <w:tabs>
          <w:tab w:val="left" w:pos="-1725"/>
          <w:tab w:val="left" w:pos="-1005"/>
          <w:tab w:val="left" w:pos="-285"/>
          <w:tab w:val="left" w:pos="435"/>
          <w:tab w:val="left" w:pos="1155"/>
          <w:tab w:val="left" w:pos="1443"/>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b/>
          <w:spacing w:val="-3"/>
          <w:sz w:val="22"/>
          <w:szCs w:val="22"/>
        </w:rPr>
        <w:t>Droga tymczasowa (montażowa)</w:t>
      </w:r>
      <w:r w:rsidRPr="00BD79F6">
        <w:rPr>
          <w:rFonts w:asciiTheme="minorHAnsi" w:hAnsiTheme="minorHAnsi" w:cstheme="minorHAnsi"/>
          <w:spacing w:val="-3"/>
          <w:sz w:val="22"/>
          <w:szCs w:val="22"/>
        </w:rPr>
        <w:t xml:space="preserve"> – droga specjalnie przygotowana, przeznaczona do ruchu pojazdów obsługujących zadanie budowlane na czas jego wykonania, przewidziana do usunięcia po jego zakończeniu.</w:t>
      </w:r>
    </w:p>
    <w:p w14:paraId="6AC4B9F3" w14:textId="77777777" w:rsidR="009C2B85" w:rsidRPr="00BD79F6" w:rsidRDefault="009C2B85" w:rsidP="009C2B85">
      <w:pPr>
        <w:tabs>
          <w:tab w:val="left" w:pos="-1725"/>
          <w:tab w:val="left" w:pos="-1005"/>
          <w:tab w:val="left" w:pos="-285"/>
          <w:tab w:val="left" w:pos="435"/>
          <w:tab w:val="left" w:pos="1299"/>
          <w:tab w:val="left" w:pos="1560"/>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b/>
          <w:spacing w:val="-3"/>
          <w:sz w:val="22"/>
          <w:szCs w:val="22"/>
        </w:rPr>
        <w:t xml:space="preserve">Objazd tymczasowy </w:t>
      </w:r>
      <w:r w:rsidRPr="00BD79F6">
        <w:rPr>
          <w:rFonts w:asciiTheme="minorHAnsi" w:hAnsiTheme="minorHAnsi" w:cstheme="minorHAnsi"/>
          <w:spacing w:val="-3"/>
          <w:sz w:val="22"/>
          <w:szCs w:val="22"/>
        </w:rPr>
        <w:t>– droga specjalnie przygotowana i odpowiednio utrzymana do przeprowadzenia ruchu publicznego na okres budowy.</w:t>
      </w:r>
    </w:p>
    <w:p w14:paraId="181E7CA4" w14:textId="77777777" w:rsidR="009C2B85" w:rsidRPr="00BD79F6" w:rsidRDefault="009C2B85" w:rsidP="009C2B85">
      <w:pPr>
        <w:tabs>
          <w:tab w:val="left" w:pos="-1725"/>
          <w:tab w:val="left" w:pos="-1005"/>
          <w:tab w:val="left" w:pos="-285"/>
          <w:tab w:val="left" w:pos="435"/>
          <w:tab w:val="left" w:pos="1155"/>
          <w:tab w:val="left" w:pos="1443"/>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b/>
          <w:spacing w:val="-3"/>
          <w:sz w:val="22"/>
          <w:szCs w:val="22"/>
        </w:rPr>
        <w:t>Dziennik Budowy</w:t>
      </w:r>
      <w:r w:rsidRPr="00BD79F6">
        <w:rPr>
          <w:rFonts w:asciiTheme="minorHAnsi" w:hAnsiTheme="minorHAnsi" w:cstheme="minorHAnsi"/>
          <w:spacing w:val="-3"/>
          <w:sz w:val="22"/>
          <w:szCs w:val="22"/>
        </w:rPr>
        <w:t xml:space="preserve"> – książka z ponumerowanymi stronami, opatrzona pieczęcią organu wydającego, wydana zgodnie z obowiązującymi przepisami, stanowiąca urzędowy dokument przebiegu Robót, służąca do notowania zdarzeń i okoliczności zachodzących w toku wykonywania Robót, rejestrowania dokonywanych odbiorów Robót, przekazywania poleceń i innej korespondencji technicznej pomiędzy Inżynierem/Kierownikiem Projektu a Wykonawcą i Projektantem.</w:t>
      </w:r>
    </w:p>
    <w:p w14:paraId="64A06B07" w14:textId="77777777" w:rsidR="009C2B85" w:rsidRPr="00BD79F6" w:rsidRDefault="009C2B85" w:rsidP="009C2B85">
      <w:pPr>
        <w:tabs>
          <w:tab w:val="left" w:pos="-1725"/>
          <w:tab w:val="left" w:pos="-1005"/>
          <w:tab w:val="left" w:pos="-285"/>
          <w:tab w:val="left" w:pos="435"/>
          <w:tab w:val="left" w:pos="1155"/>
          <w:tab w:val="left" w:pos="1443"/>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b/>
          <w:spacing w:val="-3"/>
          <w:sz w:val="22"/>
          <w:szCs w:val="22"/>
        </w:rPr>
        <w:t>Kierownik Budowy</w:t>
      </w:r>
      <w:r w:rsidRPr="00BD79F6">
        <w:rPr>
          <w:rFonts w:asciiTheme="minorHAnsi" w:hAnsiTheme="minorHAnsi" w:cstheme="minorHAnsi"/>
          <w:spacing w:val="-3"/>
          <w:sz w:val="22"/>
          <w:szCs w:val="22"/>
        </w:rPr>
        <w:t>– Kierownik budowy - osoba wyznaczona przez Wykonawcę, pełniąca samodzielną funkcję techniczną w budownictwie, spełniająca wymagania i wykonująca obowiązki, określone co do tej osoby w ustawie Prawo budowlane.</w:t>
      </w:r>
    </w:p>
    <w:p w14:paraId="7936E85F" w14:textId="77777777" w:rsidR="009C2B85" w:rsidRPr="00BD79F6" w:rsidRDefault="009C2B85" w:rsidP="009C2B85">
      <w:pPr>
        <w:tabs>
          <w:tab w:val="left" w:pos="-1725"/>
          <w:tab w:val="left" w:pos="-1005"/>
          <w:tab w:val="left" w:pos="-285"/>
          <w:tab w:val="left" w:pos="435"/>
          <w:tab w:val="left" w:pos="1155"/>
          <w:tab w:val="left" w:pos="1443"/>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b/>
          <w:spacing w:val="-3"/>
          <w:sz w:val="22"/>
          <w:szCs w:val="22"/>
        </w:rPr>
        <w:t>Laboratorium</w:t>
      </w:r>
      <w:r w:rsidRPr="00BD79F6">
        <w:rPr>
          <w:rFonts w:asciiTheme="minorHAnsi" w:hAnsiTheme="minorHAnsi" w:cstheme="minorHAnsi"/>
          <w:spacing w:val="-3"/>
          <w:sz w:val="22"/>
          <w:szCs w:val="22"/>
        </w:rPr>
        <w:t xml:space="preserve"> – laboratorium badawcze, zaakceptowane przez Zamawiającego, posiadające kompetencje, wyposażenie oraz zaplecze techniczne niezbędne do przeprowadzenia wszelkich badań i prób związanych z oceną jakości Materiałów oraz Robót.</w:t>
      </w:r>
    </w:p>
    <w:p w14:paraId="4A7D75E1" w14:textId="77777777" w:rsidR="009C2B85" w:rsidRPr="00BD79F6" w:rsidRDefault="009C2B85" w:rsidP="009C2B85">
      <w:pPr>
        <w:pStyle w:val="Default"/>
        <w:spacing w:after="120"/>
        <w:jc w:val="both"/>
        <w:rPr>
          <w:rFonts w:asciiTheme="minorHAnsi" w:hAnsiTheme="minorHAnsi" w:cstheme="minorHAnsi"/>
          <w:color w:val="auto"/>
          <w:spacing w:val="-3"/>
          <w:sz w:val="22"/>
          <w:szCs w:val="22"/>
        </w:rPr>
      </w:pPr>
      <w:r w:rsidRPr="00BD79F6">
        <w:rPr>
          <w:rFonts w:asciiTheme="minorHAnsi" w:hAnsiTheme="minorHAnsi" w:cstheme="minorHAnsi"/>
          <w:b/>
          <w:color w:val="auto"/>
          <w:spacing w:val="-3"/>
          <w:sz w:val="22"/>
          <w:szCs w:val="22"/>
        </w:rPr>
        <w:t>Kontrakt zamiennie zwany „Zadaniem”</w:t>
      </w:r>
      <w:r w:rsidRPr="00BD79F6">
        <w:rPr>
          <w:rFonts w:asciiTheme="minorHAnsi" w:hAnsiTheme="minorHAnsi" w:cstheme="minorHAnsi"/>
          <w:color w:val="auto"/>
          <w:spacing w:val="-3"/>
          <w:sz w:val="22"/>
          <w:szCs w:val="22"/>
        </w:rPr>
        <w:t xml:space="preserve"> – w rozumieniu określonym w Warunkach Kontraktu.</w:t>
      </w:r>
    </w:p>
    <w:p w14:paraId="4A200BD5" w14:textId="77777777" w:rsidR="00803EF9" w:rsidRPr="00BD79F6" w:rsidRDefault="00803EF9" w:rsidP="00803EF9">
      <w:pPr>
        <w:pStyle w:val="tekstost"/>
        <w:tabs>
          <w:tab w:val="left" w:pos="567"/>
        </w:tabs>
        <w:spacing w:before="60" w:after="60"/>
        <w:rPr>
          <w:rFonts w:asciiTheme="minorHAnsi" w:hAnsiTheme="minorHAnsi" w:cstheme="minorHAnsi"/>
          <w:sz w:val="22"/>
          <w:szCs w:val="22"/>
        </w:rPr>
      </w:pPr>
      <w:r w:rsidRPr="00BD79F6">
        <w:rPr>
          <w:rFonts w:asciiTheme="minorHAnsi" w:hAnsiTheme="minorHAnsi" w:cstheme="minorHAnsi"/>
          <w:b/>
          <w:sz w:val="22"/>
          <w:szCs w:val="22"/>
        </w:rPr>
        <w:t>1.4.1.</w:t>
      </w:r>
      <w:r w:rsidRPr="00BD79F6">
        <w:rPr>
          <w:rFonts w:asciiTheme="minorHAnsi" w:hAnsiTheme="minorHAnsi" w:cstheme="minorHAnsi"/>
          <w:sz w:val="22"/>
          <w:szCs w:val="22"/>
        </w:rPr>
        <w:tab/>
        <w:t>Budowla drogowa - obiekt budowlany, nie będący budynkiem, stanowiący całość techniczno-użytkową (droga) albo jego część stanowiącą odrębny element konstrukcyjny lub technologiczny (obiekt mostowy, korpus ziemny, węzeł).</w:t>
      </w:r>
    </w:p>
    <w:p w14:paraId="4A72D514" w14:textId="77777777" w:rsidR="00803EF9" w:rsidRPr="00BD79F6" w:rsidRDefault="00803EF9" w:rsidP="00803EF9">
      <w:pPr>
        <w:pStyle w:val="tekstost"/>
        <w:tabs>
          <w:tab w:val="left" w:pos="567"/>
        </w:tabs>
        <w:spacing w:before="60" w:after="60"/>
        <w:rPr>
          <w:rFonts w:asciiTheme="minorHAnsi" w:hAnsiTheme="minorHAnsi" w:cstheme="minorHAnsi"/>
          <w:sz w:val="22"/>
          <w:szCs w:val="22"/>
        </w:rPr>
      </w:pPr>
      <w:r w:rsidRPr="00BD79F6">
        <w:rPr>
          <w:rFonts w:asciiTheme="minorHAnsi" w:hAnsiTheme="minorHAnsi" w:cstheme="minorHAnsi"/>
          <w:b/>
          <w:sz w:val="22"/>
          <w:szCs w:val="22"/>
        </w:rPr>
        <w:t>1.4.2</w:t>
      </w:r>
      <w:r w:rsidRPr="00BD79F6">
        <w:rPr>
          <w:rFonts w:asciiTheme="minorHAnsi" w:hAnsiTheme="minorHAnsi" w:cstheme="minorHAnsi"/>
          <w:sz w:val="22"/>
          <w:szCs w:val="22"/>
        </w:rPr>
        <w:t>.</w:t>
      </w:r>
      <w:r w:rsidRPr="00BD79F6">
        <w:rPr>
          <w:rFonts w:asciiTheme="minorHAnsi" w:hAnsiTheme="minorHAnsi" w:cstheme="minorHAnsi"/>
          <w:sz w:val="22"/>
          <w:szCs w:val="22"/>
        </w:rPr>
        <w:tab/>
        <w:t>Chodnik - wyznaczony pas terenu przy jezdni lub odsunięty od jezdni, przeznaczony do ruchu pieszych.</w:t>
      </w:r>
    </w:p>
    <w:p w14:paraId="32652CEB" w14:textId="77777777" w:rsidR="00803EF9" w:rsidRPr="00BD79F6" w:rsidRDefault="00803EF9" w:rsidP="00803EF9">
      <w:pPr>
        <w:pStyle w:val="tekstost"/>
        <w:tabs>
          <w:tab w:val="left" w:pos="567"/>
        </w:tabs>
        <w:spacing w:before="60" w:after="60"/>
        <w:rPr>
          <w:rFonts w:asciiTheme="minorHAnsi" w:hAnsiTheme="minorHAnsi" w:cstheme="minorHAnsi"/>
          <w:sz w:val="22"/>
          <w:szCs w:val="22"/>
        </w:rPr>
      </w:pPr>
      <w:r w:rsidRPr="00BD79F6">
        <w:rPr>
          <w:rFonts w:asciiTheme="minorHAnsi" w:hAnsiTheme="minorHAnsi" w:cstheme="minorHAnsi"/>
          <w:b/>
          <w:sz w:val="22"/>
          <w:szCs w:val="22"/>
        </w:rPr>
        <w:t>1.4.3.</w:t>
      </w:r>
      <w:r w:rsidRPr="00BD79F6">
        <w:rPr>
          <w:rFonts w:asciiTheme="minorHAnsi" w:hAnsiTheme="minorHAnsi" w:cstheme="minorHAnsi"/>
          <w:sz w:val="22"/>
          <w:szCs w:val="22"/>
        </w:rPr>
        <w:tab/>
        <w:t xml:space="preserve">Długość mostu - odległość między zewnętrznymi krawędziami pomostu, a w przypadku mostów łukowych z </w:t>
      </w:r>
      <w:proofErr w:type="spellStart"/>
      <w:r w:rsidRPr="00BD79F6">
        <w:rPr>
          <w:rFonts w:asciiTheme="minorHAnsi" w:hAnsiTheme="minorHAnsi" w:cstheme="minorHAnsi"/>
          <w:sz w:val="22"/>
          <w:szCs w:val="22"/>
        </w:rPr>
        <w:t>nadsypką</w:t>
      </w:r>
      <w:proofErr w:type="spellEnd"/>
      <w:r w:rsidRPr="00BD79F6">
        <w:rPr>
          <w:rFonts w:asciiTheme="minorHAnsi" w:hAnsiTheme="minorHAnsi" w:cstheme="minorHAnsi"/>
          <w:sz w:val="22"/>
          <w:szCs w:val="22"/>
        </w:rPr>
        <w:t xml:space="preserve"> - odległość w świetle podstaw sklepienia mierzona w osi jezdni drogowej.</w:t>
      </w:r>
    </w:p>
    <w:p w14:paraId="6E79063D" w14:textId="77777777" w:rsidR="00803EF9" w:rsidRPr="00BD79F6" w:rsidRDefault="00803EF9" w:rsidP="00803EF9">
      <w:pPr>
        <w:pStyle w:val="tekstost"/>
        <w:tabs>
          <w:tab w:val="left" w:pos="567"/>
        </w:tabs>
        <w:spacing w:before="60" w:after="60"/>
        <w:rPr>
          <w:rFonts w:asciiTheme="minorHAnsi" w:hAnsiTheme="minorHAnsi" w:cstheme="minorHAnsi"/>
          <w:sz w:val="22"/>
          <w:szCs w:val="22"/>
        </w:rPr>
      </w:pPr>
      <w:r w:rsidRPr="00BD79F6">
        <w:rPr>
          <w:rFonts w:asciiTheme="minorHAnsi" w:hAnsiTheme="minorHAnsi" w:cstheme="minorHAnsi"/>
          <w:b/>
          <w:sz w:val="22"/>
          <w:szCs w:val="22"/>
        </w:rPr>
        <w:t>1.4.4</w:t>
      </w:r>
      <w:r w:rsidRPr="00BD79F6">
        <w:rPr>
          <w:rFonts w:asciiTheme="minorHAnsi" w:hAnsiTheme="minorHAnsi" w:cstheme="minorHAnsi"/>
          <w:sz w:val="22"/>
          <w:szCs w:val="22"/>
        </w:rPr>
        <w:t>.</w:t>
      </w:r>
      <w:r w:rsidRPr="00BD79F6">
        <w:rPr>
          <w:rFonts w:asciiTheme="minorHAnsi" w:hAnsiTheme="minorHAnsi" w:cstheme="minorHAnsi"/>
          <w:sz w:val="22"/>
          <w:szCs w:val="22"/>
        </w:rPr>
        <w:tab/>
        <w:t>Droga - wydzielony pas terenu przeznaczony do ruchu lub postoju pojazdów oraz ruchu pieszych wraz z wszelkimi urządzeniami technicznymi związanymi z prowadzeniem i zabezpieczeniem ruchu.</w:t>
      </w:r>
    </w:p>
    <w:p w14:paraId="33F14E51" w14:textId="77777777" w:rsidR="00803EF9" w:rsidRPr="00BD79F6" w:rsidRDefault="00803EF9" w:rsidP="00803EF9">
      <w:pPr>
        <w:pStyle w:val="tekstost"/>
        <w:tabs>
          <w:tab w:val="left" w:pos="567"/>
        </w:tabs>
        <w:spacing w:before="60" w:after="60"/>
        <w:rPr>
          <w:rFonts w:asciiTheme="minorHAnsi" w:hAnsiTheme="minorHAnsi" w:cstheme="minorHAnsi"/>
          <w:sz w:val="22"/>
          <w:szCs w:val="22"/>
        </w:rPr>
      </w:pPr>
      <w:r w:rsidRPr="00BD79F6">
        <w:rPr>
          <w:rFonts w:asciiTheme="minorHAnsi" w:hAnsiTheme="minorHAnsi" w:cstheme="minorHAnsi"/>
          <w:b/>
          <w:sz w:val="22"/>
          <w:szCs w:val="22"/>
        </w:rPr>
        <w:t>1.4.5</w:t>
      </w:r>
      <w:r w:rsidRPr="00BD79F6">
        <w:rPr>
          <w:rFonts w:asciiTheme="minorHAnsi" w:hAnsiTheme="minorHAnsi" w:cstheme="minorHAnsi"/>
          <w:sz w:val="22"/>
          <w:szCs w:val="22"/>
        </w:rPr>
        <w:t>.</w:t>
      </w:r>
      <w:r w:rsidRPr="00BD79F6">
        <w:rPr>
          <w:rFonts w:asciiTheme="minorHAnsi" w:hAnsiTheme="minorHAnsi" w:cstheme="minorHAnsi"/>
          <w:sz w:val="22"/>
          <w:szCs w:val="22"/>
        </w:rPr>
        <w:tab/>
        <w:t>Droga tymczasowa (montażowa) - droga specjalnie przygotowana, przeznaczona do ruchu pojazdów obsługujących zadanie budowlane na czas jego wykonania, przewidziana do usunięcia po jego zakończeniu.</w:t>
      </w:r>
    </w:p>
    <w:p w14:paraId="4B565284" w14:textId="77777777" w:rsidR="00803EF9" w:rsidRPr="00BD79F6" w:rsidRDefault="00803EF9" w:rsidP="00803EF9">
      <w:pPr>
        <w:pStyle w:val="tekstost"/>
        <w:tabs>
          <w:tab w:val="left" w:pos="567"/>
        </w:tabs>
        <w:spacing w:before="60" w:after="60"/>
        <w:rPr>
          <w:rFonts w:asciiTheme="minorHAnsi" w:hAnsiTheme="minorHAnsi" w:cstheme="minorHAnsi"/>
          <w:sz w:val="22"/>
          <w:szCs w:val="22"/>
        </w:rPr>
      </w:pPr>
      <w:r w:rsidRPr="00BD79F6">
        <w:rPr>
          <w:rFonts w:asciiTheme="minorHAnsi" w:hAnsiTheme="minorHAnsi" w:cstheme="minorHAnsi"/>
          <w:b/>
          <w:sz w:val="22"/>
          <w:szCs w:val="22"/>
        </w:rPr>
        <w:t>1.4.6.</w:t>
      </w:r>
      <w:r w:rsidRPr="00BD79F6">
        <w:rPr>
          <w:rFonts w:asciiTheme="minorHAnsi" w:hAnsiTheme="minorHAnsi" w:cstheme="minorHAnsi"/>
          <w:sz w:val="22"/>
          <w:szCs w:val="22"/>
        </w:rPr>
        <w:tab/>
        <w:t>Dziennik budowy – zeszyt z ponumerowanymi stronami, opatrzony pieczęcią organu wydającego, wydany zgodnie z obowiązującymi przepisami, stanowiący urzędowy dokument przebiegu robót budowlanych, służący do notowania zdarzeń i okoliczności zachodzących w toku wykonywania robót, rejestrowania dokonywanych odbiorów robót, przekazywania poleceń i innej korespondencji technicznej pomiędzy Inżynierem/ Kierownikiem projektu, Wykonawcą i projektantem.</w:t>
      </w:r>
    </w:p>
    <w:p w14:paraId="49A86AAB"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lastRenderedPageBreak/>
        <w:t>1.4.7.</w:t>
      </w:r>
      <w:r w:rsidRPr="00BD79F6">
        <w:rPr>
          <w:rFonts w:asciiTheme="minorHAnsi" w:hAnsiTheme="minorHAnsi" w:cstheme="minorHAnsi"/>
          <w:sz w:val="22"/>
          <w:szCs w:val="22"/>
        </w:rPr>
        <w:tab/>
        <w:t>Estakada - obiekt zbudowany nad przeszkodą terenową dla zapewnienia komunikacji drogowej i ruchu pieszego.</w:t>
      </w:r>
    </w:p>
    <w:p w14:paraId="5D10FE5B"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1.4.8.</w:t>
      </w:r>
      <w:r w:rsidRPr="00BD79F6">
        <w:rPr>
          <w:rFonts w:asciiTheme="minorHAnsi" w:hAnsiTheme="minorHAnsi" w:cstheme="minorHAnsi"/>
          <w:sz w:val="22"/>
          <w:szCs w:val="22"/>
        </w:rPr>
        <w:tab/>
        <w:t>Inżynier/Kierownik projektu – osoba wymieniona w danych kontraktowych (wyznaczona przez Zamawiającego, o której wyznaczeniu poinformowany jest Wykonawca), odpowiedzialna za nadzorowanie robót i administrowanie kontraktem.</w:t>
      </w:r>
    </w:p>
    <w:p w14:paraId="6FFAD9E6"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1.4.9.</w:t>
      </w:r>
      <w:r w:rsidRPr="00BD79F6">
        <w:rPr>
          <w:rFonts w:asciiTheme="minorHAnsi" w:hAnsiTheme="minorHAnsi" w:cstheme="minorHAnsi"/>
          <w:sz w:val="22"/>
          <w:szCs w:val="22"/>
        </w:rPr>
        <w:tab/>
        <w:t>Jezdnia - część korony drogi przeznaczona do ruchu pojazdów.</w:t>
      </w:r>
    </w:p>
    <w:p w14:paraId="05863B87"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1.4.10.</w:t>
      </w:r>
      <w:r w:rsidRPr="00BD79F6">
        <w:rPr>
          <w:rFonts w:asciiTheme="minorHAnsi" w:hAnsiTheme="minorHAnsi" w:cstheme="minorHAnsi"/>
          <w:b/>
          <w:sz w:val="22"/>
          <w:szCs w:val="22"/>
        </w:rPr>
        <w:tab/>
      </w:r>
      <w:r w:rsidRPr="00BD79F6">
        <w:rPr>
          <w:rFonts w:asciiTheme="minorHAnsi" w:hAnsiTheme="minorHAnsi" w:cstheme="minorHAnsi"/>
          <w:sz w:val="22"/>
          <w:szCs w:val="22"/>
        </w:rPr>
        <w:t>Kierownik budowy - osoba wyznaczona przez Wykonawcę, upoważniona do kierowania robotami i do występowania w jego imieniu w sprawach realizacji kontraktu.</w:t>
      </w:r>
    </w:p>
    <w:p w14:paraId="09A65DF9"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1.4.11.</w:t>
      </w:r>
      <w:r w:rsidRPr="00BD79F6">
        <w:rPr>
          <w:rFonts w:asciiTheme="minorHAnsi" w:hAnsiTheme="minorHAnsi" w:cstheme="minorHAnsi"/>
          <w:b/>
          <w:sz w:val="22"/>
          <w:szCs w:val="22"/>
        </w:rPr>
        <w:tab/>
      </w:r>
      <w:r w:rsidRPr="00BD79F6">
        <w:rPr>
          <w:rFonts w:asciiTheme="minorHAnsi" w:hAnsiTheme="minorHAnsi" w:cstheme="minorHAnsi"/>
          <w:sz w:val="22"/>
          <w:szCs w:val="22"/>
        </w:rPr>
        <w:t>Korona drogi - jezdnia (jezdnie) z poboczami lub chodnikami, zatokami, pasami awaryjnego postoju i pasami dzielącymi jezdnie.</w:t>
      </w:r>
    </w:p>
    <w:p w14:paraId="4E6FC836"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1.4.12.</w:t>
      </w:r>
      <w:r w:rsidRPr="00BD79F6">
        <w:rPr>
          <w:rFonts w:asciiTheme="minorHAnsi" w:hAnsiTheme="minorHAnsi" w:cstheme="minorHAnsi"/>
          <w:sz w:val="22"/>
          <w:szCs w:val="22"/>
        </w:rPr>
        <w:tab/>
        <w:t>Konstrukcja nawierzchni - układ warstw nawierzchni wraz ze sposobem ich połączenia.</w:t>
      </w:r>
    </w:p>
    <w:p w14:paraId="3160A6A5"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1.4.13.</w:t>
      </w:r>
      <w:r w:rsidRPr="00BD79F6">
        <w:rPr>
          <w:rFonts w:asciiTheme="minorHAnsi" w:hAnsiTheme="minorHAnsi" w:cstheme="minorHAnsi"/>
          <w:b/>
          <w:sz w:val="22"/>
          <w:szCs w:val="22"/>
        </w:rPr>
        <w:tab/>
      </w:r>
      <w:r w:rsidRPr="00BD79F6">
        <w:rPr>
          <w:rFonts w:asciiTheme="minorHAnsi" w:hAnsiTheme="minorHAnsi" w:cstheme="minorHAnsi"/>
          <w:sz w:val="22"/>
          <w:szCs w:val="22"/>
        </w:rPr>
        <w:t>Konstrukcja nośna (przęsło lub przęsła obiektu mostowego) - część obiektu oparta na podporach mostowych, tworząca ustrój niosący dla przeniesienia ruchu pojazdów lub pieszych.</w:t>
      </w:r>
    </w:p>
    <w:p w14:paraId="63E5D86A"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1.4.14.</w:t>
      </w:r>
      <w:r w:rsidRPr="00BD79F6">
        <w:rPr>
          <w:rFonts w:asciiTheme="minorHAnsi" w:hAnsiTheme="minorHAnsi" w:cstheme="minorHAnsi"/>
          <w:sz w:val="22"/>
          <w:szCs w:val="22"/>
        </w:rPr>
        <w:tab/>
        <w:t>Korpus drogowy - nasyp lub ta część wykopu, która jest ograniczona koroną drogi i skarpami rowów.</w:t>
      </w:r>
    </w:p>
    <w:p w14:paraId="03AC377F"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1.4.15.</w:t>
      </w:r>
      <w:r w:rsidRPr="00BD79F6">
        <w:rPr>
          <w:rFonts w:asciiTheme="minorHAnsi" w:hAnsiTheme="minorHAnsi" w:cstheme="minorHAnsi"/>
          <w:sz w:val="22"/>
          <w:szCs w:val="22"/>
        </w:rPr>
        <w:tab/>
        <w:t>Koryto - element uformowany w korpusie drogowym w celu ułożenia w nim konstrukcji nawierzchni.</w:t>
      </w:r>
    </w:p>
    <w:p w14:paraId="00D9C694"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1.4.16</w:t>
      </w:r>
      <w:r w:rsidRPr="00BD79F6">
        <w:rPr>
          <w:rFonts w:asciiTheme="minorHAnsi" w:hAnsiTheme="minorHAnsi" w:cstheme="minorHAnsi"/>
          <w:sz w:val="22"/>
          <w:szCs w:val="22"/>
        </w:rPr>
        <w:t>.</w:t>
      </w:r>
      <w:r w:rsidRPr="00BD79F6">
        <w:rPr>
          <w:rFonts w:asciiTheme="minorHAnsi" w:hAnsiTheme="minorHAnsi" w:cstheme="minorHAnsi"/>
          <w:sz w:val="22"/>
          <w:szCs w:val="22"/>
        </w:rPr>
        <w:tab/>
        <w:t>Książka obmiarów - akceptowany przez Inżyniera/Kierownika projektu zeszyt z ponumerowanymi stronami, służący do wpisywania przez Wykonawcę obmiaru dokonywanych robót w formie wyliczeń, szkiców i ew. dodatkowych załączników. Wpisy w książce obmiarów podlegają potwierdzeniu przez Inżyniera/Kierownika projektu.</w:t>
      </w:r>
    </w:p>
    <w:p w14:paraId="3DA3BB29"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1.4.17.</w:t>
      </w:r>
      <w:r w:rsidRPr="00BD79F6">
        <w:rPr>
          <w:rFonts w:asciiTheme="minorHAnsi" w:hAnsiTheme="minorHAnsi" w:cstheme="minorHAnsi"/>
          <w:sz w:val="22"/>
          <w:szCs w:val="22"/>
        </w:rPr>
        <w:tab/>
        <w:t>Laboratorium - drogowe lub inne laboratorium badawcze, zaakceptowane przez Zamawiającego, niezbędne do przeprowadzenia wszelkich badań i prób związanych z oceną jakości materiałów oraz robót.</w:t>
      </w:r>
    </w:p>
    <w:p w14:paraId="4D4FF1DB"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1.4.18.</w:t>
      </w:r>
      <w:r w:rsidRPr="00BD79F6">
        <w:rPr>
          <w:rFonts w:asciiTheme="minorHAnsi" w:hAnsiTheme="minorHAnsi" w:cstheme="minorHAnsi"/>
          <w:sz w:val="22"/>
          <w:szCs w:val="22"/>
        </w:rPr>
        <w:tab/>
        <w:t>Materiały - wszelkie tworzywa niezbędne do wykonania robót, zgodne z dokumentacją projektową i specyfikacjami technicznymi, zaakceptowane przez Inżyniera/ Kierownika projektu.</w:t>
      </w:r>
    </w:p>
    <w:p w14:paraId="0EFE3B53"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1.4.19.</w:t>
      </w:r>
      <w:r w:rsidRPr="00BD79F6">
        <w:rPr>
          <w:rFonts w:asciiTheme="minorHAnsi" w:hAnsiTheme="minorHAnsi" w:cstheme="minorHAnsi"/>
          <w:sz w:val="22"/>
          <w:szCs w:val="22"/>
        </w:rPr>
        <w:tab/>
        <w:t>Most - obiekt zbudowany nad przeszkodą wodną dla zapewnienia komunikacji drogowej i ruchu pieszego.</w:t>
      </w:r>
    </w:p>
    <w:p w14:paraId="4A368DAF" w14:textId="77777777" w:rsidR="00803EF9" w:rsidRPr="00BD79F6" w:rsidRDefault="00803EF9" w:rsidP="00803EF9">
      <w:pPr>
        <w:pStyle w:val="tekstost"/>
        <w:tabs>
          <w:tab w:val="left" w:pos="624"/>
        </w:tabs>
        <w:spacing w:before="60"/>
        <w:rPr>
          <w:rFonts w:asciiTheme="minorHAnsi" w:hAnsiTheme="minorHAnsi" w:cstheme="minorHAnsi"/>
          <w:sz w:val="22"/>
          <w:szCs w:val="22"/>
        </w:rPr>
      </w:pPr>
      <w:r w:rsidRPr="00BD79F6">
        <w:rPr>
          <w:rFonts w:asciiTheme="minorHAnsi" w:hAnsiTheme="minorHAnsi" w:cstheme="minorHAnsi"/>
          <w:b/>
          <w:sz w:val="22"/>
          <w:szCs w:val="22"/>
        </w:rPr>
        <w:t>1.4.20.</w:t>
      </w:r>
      <w:r w:rsidRPr="00BD79F6">
        <w:rPr>
          <w:rFonts w:asciiTheme="minorHAnsi" w:hAnsiTheme="minorHAnsi" w:cstheme="minorHAnsi"/>
          <w:sz w:val="22"/>
          <w:szCs w:val="22"/>
        </w:rPr>
        <w:t xml:space="preserve"> Nawierzchnia - warstwa lub zespół warstw służących do przejmowania i rozkładania obciążeń od ruchu na podłoże gruntowe i zapewniających dogodne warunki dla ruchu.</w:t>
      </w:r>
    </w:p>
    <w:p w14:paraId="29E644B3" w14:textId="77777777" w:rsidR="00803EF9" w:rsidRPr="00BD79F6" w:rsidRDefault="00803EF9" w:rsidP="00C2049F">
      <w:pPr>
        <w:numPr>
          <w:ilvl w:val="0"/>
          <w:numId w:val="10"/>
        </w:numPr>
        <w:textAlignment w:val="auto"/>
        <w:rPr>
          <w:rFonts w:asciiTheme="minorHAnsi" w:hAnsiTheme="minorHAnsi" w:cstheme="minorHAnsi"/>
          <w:sz w:val="22"/>
          <w:szCs w:val="22"/>
        </w:rPr>
      </w:pPr>
      <w:r w:rsidRPr="00BD79F6">
        <w:rPr>
          <w:rFonts w:asciiTheme="minorHAnsi" w:hAnsiTheme="minorHAnsi" w:cstheme="minorHAnsi"/>
          <w:sz w:val="22"/>
          <w:szCs w:val="22"/>
        </w:rPr>
        <w:t>Warstwa ścieralna - górna warstwa nawierzchni poddana bezpośrednio oddziaływaniu ruchu i czynników atmosferycznych.</w:t>
      </w:r>
    </w:p>
    <w:p w14:paraId="01E63D81" w14:textId="77777777" w:rsidR="00803EF9" w:rsidRPr="00BD79F6" w:rsidRDefault="00803EF9" w:rsidP="00C2049F">
      <w:pPr>
        <w:numPr>
          <w:ilvl w:val="0"/>
          <w:numId w:val="10"/>
        </w:numPr>
        <w:textAlignment w:val="auto"/>
        <w:rPr>
          <w:rFonts w:asciiTheme="minorHAnsi" w:hAnsiTheme="minorHAnsi" w:cstheme="minorHAnsi"/>
          <w:sz w:val="22"/>
          <w:szCs w:val="22"/>
        </w:rPr>
      </w:pPr>
      <w:r w:rsidRPr="00BD79F6">
        <w:rPr>
          <w:rFonts w:asciiTheme="minorHAnsi" w:hAnsiTheme="minorHAnsi" w:cstheme="minorHAnsi"/>
          <w:sz w:val="22"/>
          <w:szCs w:val="22"/>
        </w:rPr>
        <w:t xml:space="preserve">Warstwa wiążąca - warstwa znajdująca się między warstwą ścieralną a podbudową, zapewniająca lepsze rozłożenie </w:t>
      </w:r>
      <w:proofErr w:type="spellStart"/>
      <w:r w:rsidRPr="00BD79F6">
        <w:rPr>
          <w:rFonts w:asciiTheme="minorHAnsi" w:hAnsiTheme="minorHAnsi" w:cstheme="minorHAnsi"/>
          <w:sz w:val="22"/>
          <w:szCs w:val="22"/>
        </w:rPr>
        <w:t>naprężeń</w:t>
      </w:r>
      <w:proofErr w:type="spellEnd"/>
      <w:r w:rsidRPr="00BD79F6">
        <w:rPr>
          <w:rFonts w:asciiTheme="minorHAnsi" w:hAnsiTheme="minorHAnsi" w:cstheme="minorHAnsi"/>
          <w:sz w:val="22"/>
          <w:szCs w:val="22"/>
        </w:rPr>
        <w:t xml:space="preserve"> w nawierzchni i przekazywanie ich na podbudowę.</w:t>
      </w:r>
    </w:p>
    <w:p w14:paraId="78D2335C" w14:textId="77777777" w:rsidR="00803EF9" w:rsidRPr="00BD79F6" w:rsidRDefault="00803EF9" w:rsidP="00C2049F">
      <w:pPr>
        <w:numPr>
          <w:ilvl w:val="0"/>
          <w:numId w:val="10"/>
        </w:numPr>
        <w:textAlignment w:val="auto"/>
        <w:rPr>
          <w:rFonts w:asciiTheme="minorHAnsi" w:hAnsiTheme="minorHAnsi" w:cstheme="minorHAnsi"/>
          <w:sz w:val="22"/>
          <w:szCs w:val="22"/>
        </w:rPr>
      </w:pPr>
      <w:r w:rsidRPr="00BD79F6">
        <w:rPr>
          <w:rFonts w:asciiTheme="minorHAnsi" w:hAnsiTheme="minorHAnsi" w:cstheme="minorHAnsi"/>
          <w:sz w:val="22"/>
          <w:szCs w:val="22"/>
        </w:rPr>
        <w:t>Warstwa wyrównawcza - warstwa służąca do wyrównania nierówności podbudowy lub profilu istniejącej nawierzchni.</w:t>
      </w:r>
    </w:p>
    <w:p w14:paraId="330944CA" w14:textId="77777777" w:rsidR="00803EF9" w:rsidRPr="00BD79F6" w:rsidRDefault="00803EF9" w:rsidP="00C2049F">
      <w:pPr>
        <w:numPr>
          <w:ilvl w:val="0"/>
          <w:numId w:val="10"/>
        </w:numPr>
        <w:textAlignment w:val="auto"/>
        <w:rPr>
          <w:rFonts w:asciiTheme="minorHAnsi" w:hAnsiTheme="minorHAnsi" w:cstheme="minorHAnsi"/>
          <w:sz w:val="22"/>
          <w:szCs w:val="22"/>
        </w:rPr>
      </w:pPr>
      <w:r w:rsidRPr="00BD79F6">
        <w:rPr>
          <w:rFonts w:asciiTheme="minorHAnsi" w:hAnsiTheme="minorHAnsi" w:cstheme="minorHAnsi"/>
          <w:sz w:val="22"/>
          <w:szCs w:val="22"/>
        </w:rPr>
        <w:t>Podbudowa - dolna część nawierzchni służąca do przenoszenia obciążeń od ruchu na podłoże. Podbudowa może składać się z podbudowy zasadniczej i podbudowy pomocniczej.</w:t>
      </w:r>
    </w:p>
    <w:p w14:paraId="05A0C73D" w14:textId="77777777" w:rsidR="00803EF9" w:rsidRPr="00BD79F6" w:rsidRDefault="00803EF9" w:rsidP="00C2049F">
      <w:pPr>
        <w:numPr>
          <w:ilvl w:val="0"/>
          <w:numId w:val="10"/>
        </w:numPr>
        <w:textAlignment w:val="auto"/>
        <w:rPr>
          <w:rFonts w:asciiTheme="minorHAnsi" w:hAnsiTheme="minorHAnsi" w:cstheme="minorHAnsi"/>
          <w:sz w:val="22"/>
          <w:szCs w:val="22"/>
        </w:rPr>
      </w:pPr>
      <w:r w:rsidRPr="00BD79F6">
        <w:rPr>
          <w:rFonts w:asciiTheme="minorHAnsi" w:hAnsiTheme="minorHAnsi" w:cstheme="minorHAnsi"/>
          <w:sz w:val="22"/>
          <w:szCs w:val="22"/>
        </w:rPr>
        <w:t>Podbudowa zasadnicza - górna część podbudowy spełniająca funkcje nośne w konstrukcji nawierzchni. Może ona składać się z jednej lub dwóch warstw.</w:t>
      </w:r>
    </w:p>
    <w:p w14:paraId="04081813" w14:textId="77777777" w:rsidR="00803EF9" w:rsidRPr="00BD79F6" w:rsidRDefault="00803EF9" w:rsidP="00C2049F">
      <w:pPr>
        <w:numPr>
          <w:ilvl w:val="0"/>
          <w:numId w:val="10"/>
        </w:numPr>
        <w:textAlignment w:val="auto"/>
        <w:rPr>
          <w:rFonts w:asciiTheme="minorHAnsi" w:hAnsiTheme="minorHAnsi" w:cstheme="minorHAnsi"/>
          <w:sz w:val="22"/>
          <w:szCs w:val="22"/>
        </w:rPr>
      </w:pPr>
      <w:r w:rsidRPr="00BD79F6">
        <w:rPr>
          <w:rFonts w:asciiTheme="minorHAnsi" w:hAnsiTheme="minorHAnsi" w:cstheme="minorHAnsi"/>
          <w:sz w:val="22"/>
          <w:szCs w:val="22"/>
        </w:rPr>
        <w:t xml:space="preserve">Podbudowa pomocnicza - dolna część podbudowy spełniająca, obok funkcji nośnych, funkcje zabezpieczenia nawierzchni przed działaniem wody, mrozu i przenikaniem cząstek podłoża. Może zawierać warstwę </w:t>
      </w:r>
      <w:proofErr w:type="spellStart"/>
      <w:r w:rsidRPr="00BD79F6">
        <w:rPr>
          <w:rFonts w:asciiTheme="minorHAnsi" w:hAnsiTheme="minorHAnsi" w:cstheme="minorHAnsi"/>
          <w:sz w:val="22"/>
          <w:szCs w:val="22"/>
        </w:rPr>
        <w:t>mrozoochronną</w:t>
      </w:r>
      <w:proofErr w:type="spellEnd"/>
      <w:r w:rsidRPr="00BD79F6">
        <w:rPr>
          <w:rFonts w:asciiTheme="minorHAnsi" w:hAnsiTheme="minorHAnsi" w:cstheme="minorHAnsi"/>
          <w:sz w:val="22"/>
          <w:szCs w:val="22"/>
        </w:rPr>
        <w:t>, odsączającą lub odcinającą.</w:t>
      </w:r>
    </w:p>
    <w:p w14:paraId="45904B1F" w14:textId="77777777" w:rsidR="00803EF9" w:rsidRPr="00BD79F6" w:rsidRDefault="00803EF9" w:rsidP="00C2049F">
      <w:pPr>
        <w:numPr>
          <w:ilvl w:val="0"/>
          <w:numId w:val="10"/>
        </w:numPr>
        <w:textAlignment w:val="auto"/>
        <w:rPr>
          <w:rFonts w:asciiTheme="minorHAnsi" w:hAnsiTheme="minorHAnsi" w:cstheme="minorHAnsi"/>
          <w:sz w:val="22"/>
          <w:szCs w:val="22"/>
        </w:rPr>
      </w:pPr>
      <w:r w:rsidRPr="00BD79F6">
        <w:rPr>
          <w:rFonts w:asciiTheme="minorHAnsi" w:hAnsiTheme="minorHAnsi" w:cstheme="minorHAnsi"/>
          <w:sz w:val="22"/>
          <w:szCs w:val="22"/>
        </w:rPr>
        <w:t xml:space="preserve">Warstwa </w:t>
      </w:r>
      <w:proofErr w:type="spellStart"/>
      <w:r w:rsidRPr="00BD79F6">
        <w:rPr>
          <w:rFonts w:asciiTheme="minorHAnsi" w:hAnsiTheme="minorHAnsi" w:cstheme="minorHAnsi"/>
          <w:sz w:val="22"/>
          <w:szCs w:val="22"/>
        </w:rPr>
        <w:t>mrozoochronna</w:t>
      </w:r>
      <w:proofErr w:type="spellEnd"/>
      <w:r w:rsidRPr="00BD79F6">
        <w:rPr>
          <w:rFonts w:asciiTheme="minorHAnsi" w:hAnsiTheme="minorHAnsi" w:cstheme="minorHAnsi"/>
          <w:sz w:val="22"/>
          <w:szCs w:val="22"/>
        </w:rPr>
        <w:t xml:space="preserve"> - warstwa, której głównym zadaniem jest ochrona nawierzchni przed skutkami działania mrozu.</w:t>
      </w:r>
    </w:p>
    <w:p w14:paraId="4B9EC345" w14:textId="77777777" w:rsidR="00803EF9" w:rsidRPr="00BD79F6" w:rsidRDefault="00803EF9" w:rsidP="00C2049F">
      <w:pPr>
        <w:numPr>
          <w:ilvl w:val="0"/>
          <w:numId w:val="10"/>
        </w:numPr>
        <w:textAlignment w:val="auto"/>
        <w:rPr>
          <w:rFonts w:asciiTheme="minorHAnsi" w:hAnsiTheme="minorHAnsi" w:cstheme="minorHAnsi"/>
          <w:sz w:val="22"/>
          <w:szCs w:val="22"/>
        </w:rPr>
      </w:pPr>
      <w:r w:rsidRPr="00BD79F6">
        <w:rPr>
          <w:rFonts w:asciiTheme="minorHAnsi" w:hAnsiTheme="minorHAnsi" w:cstheme="minorHAnsi"/>
          <w:sz w:val="22"/>
          <w:szCs w:val="22"/>
        </w:rPr>
        <w:t>Warstwa odcinająca - warstwa stosowana w celu uniemożliwienia przenikania cząstek drobnych gruntu do warstwy nawierzchni leżącej powyżej.</w:t>
      </w:r>
    </w:p>
    <w:p w14:paraId="24B61432" w14:textId="77777777" w:rsidR="00803EF9" w:rsidRPr="00BD79F6" w:rsidRDefault="00803EF9" w:rsidP="00C2049F">
      <w:pPr>
        <w:numPr>
          <w:ilvl w:val="0"/>
          <w:numId w:val="10"/>
        </w:numPr>
        <w:spacing w:after="60"/>
        <w:ind w:left="288" w:hanging="288"/>
        <w:textAlignment w:val="auto"/>
        <w:rPr>
          <w:rFonts w:asciiTheme="minorHAnsi" w:hAnsiTheme="minorHAnsi" w:cstheme="minorHAnsi"/>
          <w:sz w:val="22"/>
          <w:szCs w:val="22"/>
        </w:rPr>
      </w:pPr>
      <w:r w:rsidRPr="00BD79F6">
        <w:rPr>
          <w:rFonts w:asciiTheme="minorHAnsi" w:hAnsiTheme="minorHAnsi" w:cstheme="minorHAnsi"/>
          <w:sz w:val="22"/>
          <w:szCs w:val="22"/>
        </w:rPr>
        <w:lastRenderedPageBreak/>
        <w:t>Warstwa odsączająca - warstwa służąca do odprowadzenia wody przedostającej się do nawierzchni.</w:t>
      </w:r>
    </w:p>
    <w:p w14:paraId="78318BBE"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1.4.21.</w:t>
      </w:r>
      <w:r w:rsidRPr="00BD79F6">
        <w:rPr>
          <w:rFonts w:asciiTheme="minorHAnsi" w:hAnsiTheme="minorHAnsi" w:cstheme="minorHAnsi"/>
          <w:sz w:val="22"/>
          <w:szCs w:val="22"/>
        </w:rPr>
        <w:tab/>
        <w:t>Niweleta - wysokościowe i geometryczne rozwinięcie na płaszczyźnie pionowego przekroju w osi drogi lub obiektu mostowego.</w:t>
      </w:r>
    </w:p>
    <w:p w14:paraId="1FCAE01A"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1.4.22.</w:t>
      </w:r>
      <w:r w:rsidRPr="00BD79F6">
        <w:rPr>
          <w:rFonts w:asciiTheme="minorHAnsi" w:hAnsiTheme="minorHAnsi" w:cstheme="minorHAnsi"/>
          <w:sz w:val="22"/>
          <w:szCs w:val="22"/>
        </w:rPr>
        <w:tab/>
        <w:t>Obiekt mostowy - most, wiadukt, estakada, tunel, kładka dla pieszych i przepust.</w:t>
      </w:r>
    </w:p>
    <w:p w14:paraId="45040476"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1.4.23.</w:t>
      </w:r>
      <w:r w:rsidRPr="00BD79F6">
        <w:rPr>
          <w:rFonts w:asciiTheme="minorHAnsi" w:hAnsiTheme="minorHAnsi" w:cstheme="minorHAnsi"/>
          <w:sz w:val="22"/>
          <w:szCs w:val="22"/>
        </w:rPr>
        <w:tab/>
        <w:t>Objazd tymczasowy - droga specjalnie przygotowana i odpowiednio utrzymana do przeprowadzenia ruchu publicznego na okres budowy.</w:t>
      </w:r>
    </w:p>
    <w:p w14:paraId="462BF37D"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1.4.24.</w:t>
      </w:r>
      <w:r w:rsidRPr="00BD79F6">
        <w:rPr>
          <w:rFonts w:asciiTheme="minorHAnsi" w:hAnsiTheme="minorHAnsi" w:cstheme="minorHAnsi"/>
          <w:sz w:val="22"/>
          <w:szCs w:val="22"/>
        </w:rPr>
        <w:tab/>
        <w:t>Odpowiednia (bliska) zgodność - zgodność wykonywanych robót z dopuszczonymi tolerancjami, a jeśli przedział tolerancji nie został określony - z przeciętnymi tolerancjami, przyjmowanymi zwyczajowo dla danego rodzaju robót budowlanych.</w:t>
      </w:r>
    </w:p>
    <w:p w14:paraId="1F28ED56"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1.4.25.</w:t>
      </w:r>
      <w:r w:rsidRPr="00BD79F6">
        <w:rPr>
          <w:rFonts w:asciiTheme="minorHAnsi" w:hAnsiTheme="minorHAnsi" w:cstheme="minorHAnsi"/>
          <w:sz w:val="22"/>
          <w:szCs w:val="22"/>
        </w:rPr>
        <w:tab/>
        <w:t>Pas drogowy - wydzielony liniami granicznymi pas terenu przeznaczony do umieszczania w nim drogi i związanych z nią urządzeń oraz drzew i krzewów. Pas drogowy może również obejmować teren przewidziany do rozbudowy drogi i budowy urządzeń chroniących ludzi i środowisko przed uciążliwościami powodowanymi przez ruch na drodze.</w:t>
      </w:r>
    </w:p>
    <w:p w14:paraId="0025B771"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1.4.26.</w:t>
      </w:r>
      <w:r w:rsidRPr="00BD79F6">
        <w:rPr>
          <w:rFonts w:asciiTheme="minorHAnsi" w:hAnsiTheme="minorHAnsi" w:cstheme="minorHAnsi"/>
          <w:sz w:val="22"/>
          <w:szCs w:val="22"/>
        </w:rPr>
        <w:tab/>
        <w:t>Pobocze - część korony drogi przeznaczona do chwilowego postoju pojazdów, umieszczenia urządzeń organizacji i bezpieczeństwa ruchu oraz do ruchu pieszych, służąca jednocześnie do bocznego oparcia konstrukcji nawierzchni.</w:t>
      </w:r>
    </w:p>
    <w:p w14:paraId="41FB0A32"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1.4.27.</w:t>
      </w:r>
      <w:r w:rsidRPr="00BD79F6">
        <w:rPr>
          <w:rFonts w:asciiTheme="minorHAnsi" w:hAnsiTheme="minorHAnsi" w:cstheme="minorHAnsi"/>
          <w:sz w:val="22"/>
          <w:szCs w:val="22"/>
        </w:rPr>
        <w:tab/>
        <w:t>Podłoże nawierzchni - grunt rodzimy lub nasypowy, leżący pod nawierzchnią do głębokości przemarzania.</w:t>
      </w:r>
    </w:p>
    <w:p w14:paraId="56C2F715"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1.4.28.</w:t>
      </w:r>
      <w:r w:rsidRPr="00BD79F6">
        <w:rPr>
          <w:rFonts w:asciiTheme="minorHAnsi" w:hAnsiTheme="minorHAnsi" w:cstheme="minorHAnsi"/>
          <w:sz w:val="22"/>
          <w:szCs w:val="22"/>
        </w:rPr>
        <w:tab/>
        <w:t>Podłoże ulepszone nawierzchni - górna warstwa podłoża, leżąca bezpośrednio pod nawierzchnią, ulepszona w celu umożliwienia przejęcia ruchu budowlanego i właściwego wykonania nawierzchni.</w:t>
      </w:r>
    </w:p>
    <w:p w14:paraId="108DBD78"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1.4.29.</w:t>
      </w:r>
      <w:r w:rsidRPr="00BD79F6">
        <w:rPr>
          <w:rFonts w:asciiTheme="minorHAnsi" w:hAnsiTheme="minorHAnsi" w:cstheme="minorHAnsi"/>
          <w:b/>
          <w:sz w:val="22"/>
          <w:szCs w:val="22"/>
        </w:rPr>
        <w:tab/>
      </w:r>
      <w:r w:rsidRPr="00BD79F6">
        <w:rPr>
          <w:rFonts w:asciiTheme="minorHAnsi" w:hAnsiTheme="minorHAnsi" w:cstheme="minorHAnsi"/>
          <w:sz w:val="22"/>
          <w:szCs w:val="22"/>
        </w:rPr>
        <w:t>Polecenie Inżyniera/Kierownika projektu - wszelkie polecenia przekazane Wykonawcy przez Inżyniera/Kierownika projektu, w formie pisemnej, dotyczące sposobu realizacji robót lub innych spraw związanych z prowadzeniem budowy.</w:t>
      </w:r>
    </w:p>
    <w:p w14:paraId="28AA5A18"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1.4.30.</w:t>
      </w:r>
      <w:r w:rsidRPr="00BD79F6">
        <w:rPr>
          <w:rFonts w:asciiTheme="minorHAnsi" w:hAnsiTheme="minorHAnsi" w:cstheme="minorHAnsi"/>
          <w:sz w:val="22"/>
          <w:szCs w:val="22"/>
        </w:rPr>
        <w:tab/>
        <w:t>Projektant - uprawniona osoba prawna lub fizyczna będąca autorem dokumentacji projektowej.</w:t>
      </w:r>
    </w:p>
    <w:p w14:paraId="2A4F18B9"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1.4.31.</w:t>
      </w:r>
      <w:r w:rsidRPr="00BD79F6">
        <w:rPr>
          <w:rFonts w:asciiTheme="minorHAnsi" w:hAnsiTheme="minorHAnsi" w:cstheme="minorHAnsi"/>
          <w:b/>
          <w:sz w:val="22"/>
          <w:szCs w:val="22"/>
        </w:rPr>
        <w:tab/>
      </w:r>
      <w:r w:rsidRPr="00BD79F6">
        <w:rPr>
          <w:rFonts w:asciiTheme="minorHAnsi" w:hAnsiTheme="minorHAnsi" w:cstheme="minorHAnsi"/>
          <w:sz w:val="22"/>
          <w:szCs w:val="22"/>
        </w:rPr>
        <w:t>Przedsięwzięcie budowlane - kompleksowa realizacja nowego połączenia drogowego lub całkowita modernizacja/przebudowa (zmiana parametrów geometrycznych trasy w planie i przekroju podłużnym) istniejącego połączenia.</w:t>
      </w:r>
    </w:p>
    <w:p w14:paraId="3774280E"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1.4.32.</w:t>
      </w:r>
      <w:r w:rsidRPr="00BD79F6">
        <w:rPr>
          <w:rFonts w:asciiTheme="minorHAnsi" w:hAnsiTheme="minorHAnsi" w:cstheme="minorHAnsi"/>
          <w:sz w:val="22"/>
          <w:szCs w:val="22"/>
        </w:rPr>
        <w:tab/>
        <w:t>Przepust – budowla o przekroju poprzecznym zamkniętym, przeznaczona do przeprowadzenia cieku, szlaku wędrówek zwierząt dziko żyjących lub urządzeń technicznych przez korpus drogowy.</w:t>
      </w:r>
    </w:p>
    <w:p w14:paraId="7E31796C"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1.4.33.</w:t>
      </w:r>
      <w:r w:rsidRPr="00BD79F6">
        <w:rPr>
          <w:rFonts w:asciiTheme="minorHAnsi" w:hAnsiTheme="minorHAnsi" w:cstheme="minorHAnsi"/>
          <w:sz w:val="22"/>
          <w:szCs w:val="22"/>
        </w:rPr>
        <w:tab/>
        <w:t>Przeszkoda naturalna - element środowiska naturalnego, stanowiący utrudnienie w realizacji zadania budowlanego, na przykład dolina, bagno, rzeka, szlak wędrówek dzikich zwierząt itp.</w:t>
      </w:r>
    </w:p>
    <w:p w14:paraId="4B0C2A5B"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1.4.34.</w:t>
      </w:r>
      <w:r w:rsidRPr="00BD79F6">
        <w:rPr>
          <w:rFonts w:asciiTheme="minorHAnsi" w:hAnsiTheme="minorHAnsi" w:cstheme="minorHAnsi"/>
          <w:sz w:val="22"/>
          <w:szCs w:val="22"/>
        </w:rPr>
        <w:tab/>
        <w:t>Przeszkoda sztuczna - dzieło ludzkie, stanowiące utrudnienie w realizacji zadania budowlanego, na przykład droga, kolej, rurociąg, kanał, ciąg pieszy lub rowerowy itp.</w:t>
      </w:r>
    </w:p>
    <w:p w14:paraId="2CC1C44B"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1.4.35.</w:t>
      </w:r>
      <w:r w:rsidRPr="00BD79F6">
        <w:rPr>
          <w:rFonts w:asciiTheme="minorHAnsi" w:hAnsiTheme="minorHAnsi" w:cstheme="minorHAnsi"/>
          <w:sz w:val="22"/>
          <w:szCs w:val="22"/>
        </w:rPr>
        <w:tab/>
        <w:t>Przetargowa dokumentacja projektowa - część dokumentacji projektowej, która wskazuje lokalizację, charakterystykę i wymiary obiektu będącego przedmiotem robót.</w:t>
      </w:r>
    </w:p>
    <w:p w14:paraId="209445EB"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1.4.36</w:t>
      </w:r>
      <w:r w:rsidRPr="00BD79F6">
        <w:rPr>
          <w:rFonts w:asciiTheme="minorHAnsi" w:hAnsiTheme="minorHAnsi" w:cstheme="minorHAnsi"/>
          <w:sz w:val="22"/>
          <w:szCs w:val="22"/>
        </w:rPr>
        <w:t>.</w:t>
      </w:r>
      <w:r w:rsidRPr="00BD79F6">
        <w:rPr>
          <w:rFonts w:asciiTheme="minorHAnsi" w:hAnsiTheme="minorHAnsi" w:cstheme="minorHAnsi"/>
          <w:sz w:val="22"/>
          <w:szCs w:val="22"/>
        </w:rPr>
        <w:tab/>
        <w:t>Przyczółek - skrajna podpora obiektu mostowego. Może składać się z pełnej ściany, słupów lub innych form konstrukcyjnych, np. skrzyń, komór.</w:t>
      </w:r>
    </w:p>
    <w:p w14:paraId="734B0596"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1.4.37.</w:t>
      </w:r>
      <w:r w:rsidRPr="00BD79F6">
        <w:rPr>
          <w:rFonts w:asciiTheme="minorHAnsi" w:hAnsiTheme="minorHAnsi" w:cstheme="minorHAnsi"/>
          <w:sz w:val="22"/>
          <w:szCs w:val="22"/>
        </w:rPr>
        <w:tab/>
        <w:t>Rekultywacja - roboty mające na celu uporządkowanie i przywrócenie pierwotnych funkcji terenom naruszonym w czasie realizacji zadania budowlanego.</w:t>
      </w:r>
    </w:p>
    <w:p w14:paraId="202234B2"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1.4.38.</w:t>
      </w:r>
      <w:r w:rsidRPr="00BD79F6">
        <w:rPr>
          <w:rFonts w:asciiTheme="minorHAnsi" w:hAnsiTheme="minorHAnsi" w:cstheme="minorHAnsi"/>
          <w:sz w:val="22"/>
          <w:szCs w:val="22"/>
        </w:rPr>
        <w:tab/>
        <w:t>Rozpiętość teoretyczna - odległość między punktami podparcia (łożyskami), przęsła mostowego.</w:t>
      </w:r>
    </w:p>
    <w:p w14:paraId="5B4C450A"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lastRenderedPageBreak/>
        <w:t>1.4.39.</w:t>
      </w:r>
      <w:r w:rsidRPr="00BD79F6">
        <w:rPr>
          <w:rFonts w:asciiTheme="minorHAnsi" w:hAnsiTheme="minorHAnsi" w:cstheme="minorHAnsi"/>
          <w:sz w:val="22"/>
          <w:szCs w:val="22"/>
        </w:rPr>
        <w:tab/>
        <w:t>Szerokość całkowita obiektu (mostu / wiaduktu) - odległość między zewnętrznymi krawędziami konstrukcji obiektu, mierzona w linii prostopadłej do osi podłużnej, obejmuje całkowitą szerokość konstrukcyjną ustroju niosącego.</w:t>
      </w:r>
    </w:p>
    <w:p w14:paraId="18016933"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1.4.40.</w:t>
      </w:r>
      <w:r w:rsidRPr="00BD79F6">
        <w:rPr>
          <w:rFonts w:asciiTheme="minorHAnsi" w:hAnsiTheme="minorHAnsi" w:cstheme="minorHAnsi"/>
          <w:sz w:val="22"/>
          <w:szCs w:val="22"/>
        </w:rPr>
        <w:tab/>
        <w:t>Szerokość użytkowa obiektu - szerokość jezdni (nawierzchni) przeznaczona dla poszczególnych rodzajów ruchu oraz szerokość chodników mierzona w świetle poręczy mostowych z wyłączeniem konstrukcji przy jezdni dołem oddzielającej ruch kołowy od ruchu pieszego.</w:t>
      </w:r>
    </w:p>
    <w:p w14:paraId="092D97D5"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1.4.41.</w:t>
      </w:r>
      <w:r w:rsidRPr="00BD79F6">
        <w:rPr>
          <w:rFonts w:asciiTheme="minorHAnsi" w:hAnsiTheme="minorHAnsi" w:cstheme="minorHAnsi"/>
          <w:sz w:val="22"/>
          <w:szCs w:val="22"/>
        </w:rPr>
        <w:tab/>
        <w:t>Ślepy kosztorys - wykaz robót z podaniem ich ilości (przedmiarem) w kolejności technologicznej ich wykonania.</w:t>
      </w:r>
    </w:p>
    <w:p w14:paraId="352672BD"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1.4.42.</w:t>
      </w:r>
      <w:r w:rsidRPr="00BD79F6">
        <w:rPr>
          <w:rFonts w:asciiTheme="minorHAnsi" w:hAnsiTheme="minorHAnsi" w:cstheme="minorHAnsi"/>
          <w:sz w:val="22"/>
          <w:szCs w:val="22"/>
        </w:rPr>
        <w:tab/>
        <w:t>Teren budowy - teren udostępniony przez Zamawiającego dla wykonania na nim robót oraz inne miejsca wymienione w kontrakcie jako tworzące część terenu budowy.</w:t>
      </w:r>
    </w:p>
    <w:p w14:paraId="1F0C8485"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1.4.43.</w:t>
      </w:r>
      <w:r w:rsidRPr="00BD79F6">
        <w:rPr>
          <w:rFonts w:asciiTheme="minorHAnsi" w:hAnsiTheme="minorHAnsi" w:cstheme="minorHAnsi"/>
          <w:sz w:val="22"/>
          <w:szCs w:val="22"/>
        </w:rPr>
        <w:tab/>
        <w:t>Tunel - obiekt zagłębiony poniżej poziomu terenu dla zapewnienia komunikacji drogowej i ruchu pieszego.</w:t>
      </w:r>
    </w:p>
    <w:p w14:paraId="3E449D36" w14:textId="77777777" w:rsidR="00803EF9" w:rsidRPr="00BD79F6" w:rsidRDefault="00803EF9" w:rsidP="00803EF9">
      <w:pPr>
        <w:pStyle w:val="tekstost"/>
        <w:tabs>
          <w:tab w:val="left" w:pos="624"/>
        </w:tabs>
        <w:spacing w:before="60" w:after="60"/>
        <w:rPr>
          <w:rFonts w:asciiTheme="minorHAnsi" w:hAnsiTheme="minorHAnsi" w:cstheme="minorHAnsi"/>
          <w:sz w:val="22"/>
          <w:szCs w:val="22"/>
        </w:rPr>
      </w:pPr>
      <w:r w:rsidRPr="00BD79F6">
        <w:rPr>
          <w:rFonts w:asciiTheme="minorHAnsi" w:hAnsiTheme="minorHAnsi" w:cstheme="minorHAnsi"/>
          <w:b/>
          <w:sz w:val="22"/>
          <w:szCs w:val="22"/>
        </w:rPr>
        <w:t>1.4.44.</w:t>
      </w:r>
      <w:r w:rsidRPr="00BD79F6">
        <w:rPr>
          <w:rFonts w:asciiTheme="minorHAnsi" w:hAnsiTheme="minorHAnsi" w:cstheme="minorHAnsi"/>
          <w:sz w:val="22"/>
          <w:szCs w:val="22"/>
        </w:rPr>
        <w:tab/>
        <w:t>Wiadukt - obiekt zbudowany nad linią kolejową lub inną drogą dla bezkolizyjnego zapewnienia komunikacji drogowej i ruchu pieszego.</w:t>
      </w:r>
    </w:p>
    <w:p w14:paraId="694FF19D" w14:textId="77777777" w:rsidR="00803EF9" w:rsidRPr="00BD79F6" w:rsidRDefault="00803EF9" w:rsidP="00803EF9">
      <w:pPr>
        <w:pStyle w:val="tekstost"/>
        <w:tabs>
          <w:tab w:val="left" w:pos="624"/>
        </w:tabs>
        <w:spacing w:before="60"/>
        <w:rPr>
          <w:rFonts w:asciiTheme="minorHAnsi" w:hAnsiTheme="minorHAnsi" w:cstheme="minorHAnsi"/>
          <w:sz w:val="22"/>
          <w:szCs w:val="22"/>
        </w:rPr>
      </w:pPr>
      <w:r w:rsidRPr="00BD79F6">
        <w:rPr>
          <w:rFonts w:asciiTheme="minorHAnsi" w:hAnsiTheme="minorHAnsi" w:cstheme="minorHAnsi"/>
          <w:b/>
          <w:sz w:val="22"/>
          <w:szCs w:val="22"/>
        </w:rPr>
        <w:t>1.4.45.</w:t>
      </w:r>
      <w:r w:rsidRPr="00BD79F6">
        <w:rPr>
          <w:rFonts w:asciiTheme="minorHAnsi" w:hAnsiTheme="minorHAnsi" w:cstheme="minorHAnsi"/>
          <w:sz w:val="22"/>
          <w:szCs w:val="22"/>
        </w:rPr>
        <w:tab/>
        <w:t>Zadanie budowlane - część przedsięwzięcia budowlanego, stanowiąca odrębną całość konstrukcyjną lub technologiczną, zdolną do samodzielnego pełnienia funkcji techniczno-użytkowych. Zadanie może polegać na wykonywaniu robót związanych z budową, modernizacją/ przebudową, utrzymaniem oraz ochroną budowli drogowej lub jej elementu.</w:t>
      </w:r>
    </w:p>
    <w:p w14:paraId="3AF4FB70"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1.5. Ogólne wymagania dotyczące robót</w:t>
      </w:r>
    </w:p>
    <w:p w14:paraId="635EC4A3" w14:textId="77777777" w:rsidR="009C2B85" w:rsidRPr="00BD79F6" w:rsidRDefault="009C2B85" w:rsidP="009C2B85">
      <w:pPr>
        <w:rPr>
          <w:rFonts w:asciiTheme="minorHAnsi" w:hAnsiTheme="minorHAnsi" w:cstheme="minorHAnsi"/>
          <w:b/>
          <w:spacing w:val="-3"/>
          <w:sz w:val="22"/>
          <w:szCs w:val="22"/>
        </w:rPr>
      </w:pPr>
      <w:r w:rsidRPr="00BD79F6">
        <w:rPr>
          <w:rFonts w:asciiTheme="minorHAnsi" w:hAnsiTheme="minorHAnsi" w:cstheme="minorHAnsi"/>
          <w:spacing w:val="-3"/>
          <w:sz w:val="22"/>
          <w:szCs w:val="22"/>
        </w:rPr>
        <w:t>Wykonawca jest zobowiązany do opracowania Dokumentów Wykonawcy oraz wykonania Robót zgodnie z Wymaganiami Zamawiającego oraz Poleceniami Inżyniera.</w:t>
      </w:r>
    </w:p>
    <w:p w14:paraId="45AA8FF5" w14:textId="77777777" w:rsidR="009C2B85" w:rsidRPr="00BD79F6" w:rsidRDefault="009C2B85" w:rsidP="009C2B85">
      <w:pPr>
        <w:tabs>
          <w:tab w:val="left" w:pos="-1725"/>
          <w:tab w:val="left" w:pos="-1005"/>
          <w:tab w:val="left" w:pos="-285"/>
          <w:tab w:val="left" w:pos="435"/>
          <w:tab w:val="left" w:pos="867"/>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spacing w:val="-3"/>
          <w:sz w:val="22"/>
          <w:szCs w:val="22"/>
        </w:rPr>
      </w:pPr>
    </w:p>
    <w:p w14:paraId="3B6195AD" w14:textId="77777777" w:rsidR="009C2B85" w:rsidRPr="00BD79F6" w:rsidRDefault="009C2B85" w:rsidP="009C2B85">
      <w:pPr>
        <w:tabs>
          <w:tab w:val="left" w:pos="-1725"/>
          <w:tab w:val="left" w:pos="-1005"/>
          <w:tab w:val="left" w:pos="-285"/>
          <w:tab w:val="left" w:pos="435"/>
          <w:tab w:val="left" w:pos="867"/>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spacing w:val="-3"/>
          <w:sz w:val="22"/>
          <w:szCs w:val="22"/>
        </w:rPr>
      </w:pPr>
      <w:r w:rsidRPr="00BD79F6">
        <w:rPr>
          <w:rFonts w:asciiTheme="minorHAnsi" w:hAnsiTheme="minorHAnsi" w:cstheme="minorHAnsi"/>
          <w:spacing w:val="-3"/>
          <w:sz w:val="22"/>
          <w:szCs w:val="22"/>
        </w:rPr>
        <w:t>Wykonawca jest odpowiedzialny za jakość wykonanych Robót, bezpieczeństwo wszelkich czynności na Placu Budowy, metody użyte przy budowie oraz za ich zgodność z Wymaganiami Zamawiającego,</w:t>
      </w:r>
      <w:r w:rsidRPr="00BD79F6" w:rsidDel="00216028">
        <w:rPr>
          <w:rFonts w:asciiTheme="minorHAnsi" w:hAnsiTheme="minorHAnsi" w:cstheme="minorHAnsi"/>
          <w:spacing w:val="-3"/>
          <w:sz w:val="22"/>
          <w:szCs w:val="22"/>
        </w:rPr>
        <w:t xml:space="preserve"> </w:t>
      </w:r>
      <w:r w:rsidRPr="00BD79F6">
        <w:rPr>
          <w:rFonts w:asciiTheme="minorHAnsi" w:hAnsiTheme="minorHAnsi" w:cstheme="minorHAnsi"/>
          <w:spacing w:val="-3"/>
          <w:sz w:val="22"/>
          <w:szCs w:val="22"/>
        </w:rPr>
        <w:t xml:space="preserve">Dokumentacją Projektową i </w:t>
      </w:r>
      <w:proofErr w:type="spellStart"/>
      <w:r w:rsidRPr="00BD79F6">
        <w:rPr>
          <w:rFonts w:asciiTheme="minorHAnsi" w:hAnsiTheme="minorHAnsi" w:cstheme="minorHAnsi"/>
          <w:spacing w:val="-3"/>
          <w:sz w:val="22"/>
          <w:szCs w:val="22"/>
        </w:rPr>
        <w:t>STWiORB</w:t>
      </w:r>
      <w:proofErr w:type="spellEnd"/>
      <w:r w:rsidRPr="00BD79F6">
        <w:rPr>
          <w:rFonts w:asciiTheme="minorHAnsi" w:hAnsiTheme="minorHAnsi" w:cstheme="minorHAnsi"/>
          <w:spacing w:val="-3"/>
          <w:sz w:val="22"/>
          <w:szCs w:val="22"/>
        </w:rPr>
        <w:t xml:space="preserve"> </w:t>
      </w:r>
    </w:p>
    <w:p w14:paraId="29B7E85D" w14:textId="77777777" w:rsidR="009C2B85" w:rsidRPr="00BD79F6" w:rsidRDefault="009C2B85" w:rsidP="009C2B85">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spacing w:val="-3"/>
          <w:sz w:val="22"/>
          <w:szCs w:val="22"/>
        </w:rPr>
      </w:pPr>
    </w:p>
    <w:p w14:paraId="0F59FB73" w14:textId="77777777" w:rsidR="009C2B85" w:rsidRPr="00BD79F6" w:rsidRDefault="009C2B85" w:rsidP="009C2B85">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spacing w:val="-3"/>
          <w:sz w:val="22"/>
          <w:szCs w:val="22"/>
        </w:rPr>
      </w:pPr>
      <w:r w:rsidRPr="00BD79F6">
        <w:rPr>
          <w:rFonts w:asciiTheme="minorHAnsi" w:hAnsiTheme="minorHAnsi" w:cstheme="minorHAnsi"/>
          <w:spacing w:val="-3"/>
          <w:sz w:val="22"/>
          <w:szCs w:val="22"/>
        </w:rPr>
        <w:t>Koszty spełnienia przez Wykonawcę niżej określonych przedsięwzięć, jak również wszelkich przedsięwzięć niezbędnych do prawidłowej realizacji Kontraktu, nie podlegają odrębnej zapłacie i przyjmuje się, że są uwzględnione w Cenie Oferty (Zaakceptowanej Kwocie Kontraktowej).</w:t>
      </w:r>
    </w:p>
    <w:p w14:paraId="0A101F15" w14:textId="77777777" w:rsidR="009C2B85" w:rsidRPr="00BD79F6" w:rsidRDefault="009C2B85" w:rsidP="009C2B85">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spacing w:val="-3"/>
          <w:sz w:val="22"/>
          <w:szCs w:val="22"/>
        </w:rPr>
      </w:pPr>
    </w:p>
    <w:p w14:paraId="278513DD" w14:textId="77777777" w:rsidR="009C2B85" w:rsidRPr="00BD79F6" w:rsidRDefault="009C2B85" w:rsidP="009C2B85">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spacing w:val="-3"/>
          <w:sz w:val="22"/>
          <w:szCs w:val="22"/>
        </w:rPr>
      </w:pPr>
      <w:r w:rsidRPr="00BD79F6">
        <w:rPr>
          <w:rFonts w:asciiTheme="minorHAnsi" w:hAnsiTheme="minorHAnsi" w:cstheme="minorHAnsi"/>
          <w:spacing w:val="-3"/>
          <w:sz w:val="22"/>
          <w:szCs w:val="22"/>
        </w:rPr>
        <w:t xml:space="preserve">Wykonawca we własnym zakresie, w ramach Ceny Oferty, opracuje Dokumenty Wykonawcy niezbędne do realizacji Robót. </w:t>
      </w:r>
    </w:p>
    <w:p w14:paraId="3757D7B5" w14:textId="77777777" w:rsidR="00803EF9" w:rsidRPr="00BD79F6" w:rsidRDefault="00803EF9" w:rsidP="00803EF9">
      <w:pPr>
        <w:pStyle w:val="Nagwek3"/>
        <w:rPr>
          <w:rFonts w:asciiTheme="minorHAnsi" w:hAnsiTheme="minorHAnsi" w:cstheme="minorHAnsi"/>
          <w:sz w:val="22"/>
          <w:szCs w:val="22"/>
        </w:rPr>
      </w:pPr>
      <w:r w:rsidRPr="00BD79F6">
        <w:rPr>
          <w:rFonts w:asciiTheme="minorHAnsi" w:hAnsiTheme="minorHAnsi" w:cstheme="minorHAnsi"/>
          <w:b/>
          <w:sz w:val="22"/>
          <w:szCs w:val="22"/>
        </w:rPr>
        <w:t>1.5.1.</w:t>
      </w:r>
      <w:r w:rsidRPr="00BD79F6">
        <w:rPr>
          <w:rFonts w:asciiTheme="minorHAnsi" w:hAnsiTheme="minorHAnsi" w:cstheme="minorHAnsi"/>
          <w:sz w:val="22"/>
          <w:szCs w:val="22"/>
        </w:rPr>
        <w:t xml:space="preserve"> Przekazanie terenu budowy</w:t>
      </w:r>
    </w:p>
    <w:p w14:paraId="3FFB0D1A" w14:textId="4B5C2C98" w:rsidR="009C2B85" w:rsidRPr="00BD79F6" w:rsidRDefault="009C2B85" w:rsidP="009C2B85">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Wykonawca uzyska od właściwych władz na swój koszt (takie zezwolenia/zatwierdzenia mogą dotyczyć, czasowej i stałej organizacji ruchu, zezwolenia na zajęcie pasa drogowego, zezwolenia na umieszczenie urządzeń w pasie drogowym, zakwaterowanie, itp.). Zamawiający w terminie określonym w dokumencie Dane Kontraktowe przekaże Wykonawcy Plac Budowy.</w:t>
      </w:r>
    </w:p>
    <w:p w14:paraId="1D3269D3" w14:textId="77777777" w:rsidR="009C2B85" w:rsidRPr="00BD79F6" w:rsidRDefault="009C2B85" w:rsidP="009C2B85">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spacing w:val="-3"/>
          <w:sz w:val="22"/>
          <w:szCs w:val="22"/>
        </w:rPr>
      </w:pPr>
    </w:p>
    <w:p w14:paraId="32129327" w14:textId="77777777" w:rsidR="009C2B85" w:rsidRPr="00BD79F6" w:rsidRDefault="009C2B85" w:rsidP="009C2B85">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spacing w:val="-3"/>
          <w:sz w:val="22"/>
          <w:szCs w:val="22"/>
        </w:rPr>
      </w:pPr>
      <w:r w:rsidRPr="00BD79F6">
        <w:rPr>
          <w:rFonts w:asciiTheme="minorHAnsi" w:hAnsiTheme="minorHAnsi" w:cstheme="minorHAnsi"/>
          <w:spacing w:val="-3"/>
          <w:sz w:val="22"/>
          <w:szCs w:val="22"/>
        </w:rPr>
        <w:t>Na Wykonawcy spoczywa odpowiedzialność za ochronę znaków geodezyjnych, w tym punktów granicznych i punktów osnowy geodezyjnej do chwili wystawienia przez Inżyniera Świadectwa Wykonania. Uszkodzone lub zniszczone znaki geodezyjne Wykonawca odtworzy lub wznowi i utrwali na własny koszt.</w:t>
      </w:r>
    </w:p>
    <w:p w14:paraId="0DA40E4C" w14:textId="77777777" w:rsidR="009C2B85" w:rsidRPr="00BD79F6" w:rsidRDefault="009C2B85" w:rsidP="009C2B85">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spacing w:val="-3"/>
          <w:sz w:val="22"/>
          <w:szCs w:val="22"/>
        </w:rPr>
      </w:pPr>
    </w:p>
    <w:p w14:paraId="69C525E4" w14:textId="77777777" w:rsidR="009C2B85" w:rsidRPr="00BD79F6" w:rsidRDefault="009C2B85" w:rsidP="009C2B85">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spacing w:val="-3"/>
          <w:sz w:val="22"/>
          <w:szCs w:val="22"/>
        </w:rPr>
      </w:pPr>
      <w:r w:rsidRPr="00BD79F6">
        <w:rPr>
          <w:rFonts w:asciiTheme="minorHAnsi" w:hAnsiTheme="minorHAnsi" w:cstheme="minorHAnsi"/>
          <w:spacing w:val="-3"/>
          <w:sz w:val="22"/>
          <w:szCs w:val="22"/>
        </w:rPr>
        <w:t xml:space="preserve">Na Wykonawcy spoczywa obowiązek założenia osnowy geodezyjnej, grawimetrycznej lub magnetycznej (w uzgodnieniu z właściwymi Organami Służby Geodezyjnej) w miejscach, gdzie inwestycja drogowa koliduje z osnową istniejącą, która musi ulec likwidacji lub gdzie korzystanie z istniejących punktów osnowy na skutek realizacji inwestycji stanie się niemożliwe. Koszt Wykonawcy obejmuje całość robót, materiałów i opłat niezbędnych do założenia w pełni funkcjonalnej osnowy przyjętej przez Organy Służby Geodezyjnej. Zakres osnowy niezbędnej do założenia oraz termin w jakim </w:t>
      </w:r>
      <w:r w:rsidRPr="00BD79F6">
        <w:rPr>
          <w:rFonts w:asciiTheme="minorHAnsi" w:hAnsiTheme="minorHAnsi" w:cstheme="minorHAnsi"/>
          <w:spacing w:val="-3"/>
          <w:sz w:val="22"/>
          <w:szCs w:val="22"/>
        </w:rPr>
        <w:lastRenderedPageBreak/>
        <w:t>należy osnowę założyć Wykonawca winien uzgodnić z Organami Służby Geodezyjnej jeszcze przed rozpoczęciem robót budowlanych stanowiących przedmiot zamówienia.</w:t>
      </w:r>
    </w:p>
    <w:p w14:paraId="4B4B8314" w14:textId="77777777" w:rsidR="009C2B85" w:rsidRPr="00BD79F6" w:rsidRDefault="009C2B85" w:rsidP="009C2B85">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spacing w:val="-3"/>
          <w:sz w:val="22"/>
          <w:szCs w:val="22"/>
        </w:rPr>
      </w:pPr>
    </w:p>
    <w:p w14:paraId="2AF07BA5" w14:textId="77777777" w:rsidR="009C2B85" w:rsidRPr="00BD79F6" w:rsidRDefault="009C2B85" w:rsidP="009C2B85">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spacing w:val="-3"/>
          <w:sz w:val="22"/>
          <w:szCs w:val="22"/>
        </w:rPr>
      </w:pPr>
      <w:r w:rsidRPr="00BD79F6">
        <w:rPr>
          <w:rFonts w:asciiTheme="minorHAnsi" w:hAnsiTheme="minorHAnsi" w:cstheme="minorHAnsi"/>
          <w:spacing w:val="-3"/>
          <w:sz w:val="22"/>
          <w:szCs w:val="22"/>
        </w:rPr>
        <w:t xml:space="preserve">Wykonawca jest zobowiązany do utrzymania Placu Budowy od daty przekazania Placu Budowy przez Zamawiającego do daty wskazanej przez Inżyniera w Świadectwie Przejęcia Robót lub Części Robót. W przypadku przejęcia przez Zamawiającego Części Robót Wykonawca ma obowiązek utrzymywać pozostałą część/części Placu Budowy, gdzie przejęcie Robót nie nastąpiło. </w:t>
      </w:r>
    </w:p>
    <w:p w14:paraId="66C43990" w14:textId="77777777" w:rsidR="009C2B85" w:rsidRPr="00BD79F6" w:rsidRDefault="009C2B85" w:rsidP="009C2B85">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spacing w:val="-3"/>
          <w:sz w:val="22"/>
          <w:szCs w:val="22"/>
        </w:rPr>
      </w:pPr>
    </w:p>
    <w:p w14:paraId="10E1343D" w14:textId="77777777" w:rsidR="009C2B85" w:rsidRPr="00BD79F6" w:rsidRDefault="009C2B85" w:rsidP="009C2B85">
      <w:pPr>
        <w:tabs>
          <w:tab w:val="left" w:pos="-1725"/>
          <w:tab w:val="left" w:pos="-1005"/>
          <w:tab w:val="left" w:pos="-285"/>
          <w:tab w:val="left" w:pos="435"/>
          <w:tab w:val="left" w:pos="723"/>
          <w:tab w:val="left" w:pos="1155"/>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spacing w:val="-3"/>
          <w:sz w:val="22"/>
          <w:szCs w:val="22"/>
        </w:rPr>
      </w:pPr>
      <w:r w:rsidRPr="00BD79F6">
        <w:rPr>
          <w:rFonts w:asciiTheme="minorHAnsi" w:hAnsiTheme="minorHAnsi" w:cstheme="minorHAnsi"/>
          <w:spacing w:val="-3"/>
          <w:sz w:val="22"/>
          <w:szCs w:val="22"/>
        </w:rPr>
        <w:t>Wykonawca pisemnie potwierdzi konieczność egzekucyjnego przejęcia nieruchomości i będzie w nim uczestniczył, zapewniając niezbędne zasoby, tj. zasoby umożliwiające wstęp na ogrodzoną nieruchomość i otwarcie budynków (zasoby ludzkie oraz narzędzia, np. szlifierka kątowa, łom), zasoby umożliwiające odłączenie mediów (zasoby ludzkie – personel posiadający stosowne uprawnienia branżowe oraz narzędzia). Potwierdzenie konieczności egzekucyjnego przejęcia nieruchomości może nastąpić po podjęciu próby rozpoczęcia robót (pierwszych czynności w ramach Robót) na danej działce. W przypadku braku możliwości przeprowadzenia robót Wykonawca sporządzi notatkę umożliwiającą wszczęcie postępowania egzekucyjnego. Notatka winna być sporządzona z udziałem właściciela/użytkownika wieczystego/władającego. Winno z niej wynikać, że Wykonawca zamierzał przeprowadzić roboty na danej działce, jednak właściciel/użytkownik wieczysty/władający uniemożliwił wykonanie tych robót. Notatka winna być opatrzona datą i miejscem sporządzenia oraz podpisami przedstawiciela Wykonawcy i właściciela/użytkownika wieczystego/władającego, względnie adnotacją o odmowie złożenia podpisu.</w:t>
      </w:r>
    </w:p>
    <w:p w14:paraId="2A9DC35B" w14:textId="77777777" w:rsidR="00803EF9" w:rsidRPr="00BD79F6" w:rsidRDefault="00803EF9" w:rsidP="00803EF9">
      <w:pPr>
        <w:pStyle w:val="Nagwek3"/>
        <w:rPr>
          <w:rFonts w:asciiTheme="minorHAnsi" w:hAnsiTheme="minorHAnsi" w:cstheme="minorHAnsi"/>
          <w:sz w:val="22"/>
          <w:szCs w:val="22"/>
        </w:rPr>
      </w:pPr>
      <w:r w:rsidRPr="00BD79F6">
        <w:rPr>
          <w:rFonts w:asciiTheme="minorHAnsi" w:hAnsiTheme="minorHAnsi" w:cstheme="minorHAnsi"/>
          <w:b/>
          <w:sz w:val="22"/>
          <w:szCs w:val="22"/>
        </w:rPr>
        <w:t>1.5.2.</w:t>
      </w:r>
      <w:r w:rsidRPr="00BD79F6">
        <w:rPr>
          <w:rFonts w:asciiTheme="minorHAnsi" w:hAnsiTheme="minorHAnsi" w:cstheme="minorHAnsi"/>
          <w:sz w:val="22"/>
          <w:szCs w:val="22"/>
        </w:rPr>
        <w:t xml:space="preserve"> Dokumentacja projektowa</w:t>
      </w:r>
    </w:p>
    <w:p w14:paraId="015C4092" w14:textId="77777777" w:rsidR="00803EF9" w:rsidRPr="00BD79F6" w:rsidRDefault="00803EF9" w:rsidP="00803EF9">
      <w:pPr>
        <w:spacing w:before="60"/>
        <w:rPr>
          <w:rFonts w:asciiTheme="minorHAnsi" w:hAnsiTheme="minorHAnsi" w:cstheme="minorHAnsi"/>
          <w:sz w:val="22"/>
          <w:szCs w:val="22"/>
        </w:rPr>
      </w:pPr>
      <w:r w:rsidRPr="00BD79F6">
        <w:rPr>
          <w:rFonts w:asciiTheme="minorHAnsi" w:hAnsiTheme="minorHAnsi" w:cstheme="minorHAnsi"/>
          <w:sz w:val="22"/>
          <w:szCs w:val="22"/>
        </w:rPr>
        <w:tab/>
        <w:t>Dokumentacja projektowa będzie zawierać rysunki, obliczenia i dokumenty, zgodne z wykazem podanym w szczegółowych warunkach umowy, uwzględniającym podział na dokumentację projektową:</w:t>
      </w:r>
    </w:p>
    <w:p w14:paraId="4B25D198" w14:textId="77777777" w:rsidR="00803EF9" w:rsidRPr="00BD79F6" w:rsidRDefault="00803EF9" w:rsidP="00803EF9">
      <w:pPr>
        <w:numPr>
          <w:ilvl w:val="0"/>
          <w:numId w:val="1"/>
        </w:numPr>
        <w:textAlignment w:val="auto"/>
        <w:rPr>
          <w:rFonts w:asciiTheme="minorHAnsi" w:hAnsiTheme="minorHAnsi" w:cstheme="minorHAnsi"/>
          <w:sz w:val="22"/>
          <w:szCs w:val="22"/>
        </w:rPr>
      </w:pPr>
      <w:r w:rsidRPr="00BD79F6">
        <w:rPr>
          <w:rFonts w:asciiTheme="minorHAnsi" w:hAnsiTheme="minorHAnsi" w:cstheme="minorHAnsi"/>
          <w:sz w:val="22"/>
          <w:szCs w:val="22"/>
        </w:rPr>
        <w:t>Zamawiającego; wykaz pozycji, które stanowią przetargową dokumentację projektową oraz projektową dokumentację wykonawczą (techniczną) i zostaną przekazane Wykonawcy,</w:t>
      </w:r>
    </w:p>
    <w:p w14:paraId="04E682AC" w14:textId="77777777" w:rsidR="00803EF9" w:rsidRPr="00BD79F6" w:rsidRDefault="00803EF9" w:rsidP="00803EF9">
      <w:pPr>
        <w:numPr>
          <w:ilvl w:val="0"/>
          <w:numId w:val="1"/>
        </w:numPr>
        <w:spacing w:after="60"/>
        <w:ind w:left="288" w:hanging="288"/>
        <w:textAlignment w:val="auto"/>
        <w:rPr>
          <w:rFonts w:asciiTheme="minorHAnsi" w:hAnsiTheme="minorHAnsi" w:cstheme="minorHAnsi"/>
          <w:sz w:val="22"/>
          <w:szCs w:val="22"/>
        </w:rPr>
      </w:pPr>
      <w:r w:rsidRPr="00BD79F6">
        <w:rPr>
          <w:rFonts w:asciiTheme="minorHAnsi" w:hAnsiTheme="minorHAnsi" w:cstheme="minorHAnsi"/>
          <w:sz w:val="22"/>
          <w:szCs w:val="22"/>
        </w:rPr>
        <w:t>Wykonawcy; wykaz zawierający spis dokumentacji projektowej, którą Wykonawca opracuje w ramach ceny kontraktowej.</w:t>
      </w:r>
    </w:p>
    <w:p w14:paraId="1A2FC63F" w14:textId="77777777" w:rsidR="00803EF9" w:rsidRPr="00BD79F6" w:rsidRDefault="00803EF9" w:rsidP="00803EF9">
      <w:pPr>
        <w:pStyle w:val="Nagwek3"/>
        <w:rPr>
          <w:rFonts w:asciiTheme="minorHAnsi" w:hAnsiTheme="minorHAnsi" w:cstheme="minorHAnsi"/>
          <w:sz w:val="22"/>
          <w:szCs w:val="22"/>
        </w:rPr>
      </w:pPr>
      <w:r w:rsidRPr="00BD79F6">
        <w:rPr>
          <w:rFonts w:asciiTheme="minorHAnsi" w:hAnsiTheme="minorHAnsi" w:cstheme="minorHAnsi"/>
          <w:b/>
          <w:sz w:val="22"/>
          <w:szCs w:val="22"/>
        </w:rPr>
        <w:t>1.5.3.</w:t>
      </w:r>
      <w:r w:rsidRPr="00BD79F6">
        <w:rPr>
          <w:rFonts w:asciiTheme="minorHAnsi" w:hAnsiTheme="minorHAnsi" w:cstheme="minorHAnsi"/>
          <w:sz w:val="22"/>
          <w:szCs w:val="22"/>
        </w:rPr>
        <w:t xml:space="preserve"> Zgodność robót z dokumentacją projektową i </w:t>
      </w:r>
      <w:r w:rsidR="00C450BA" w:rsidRPr="00BD79F6">
        <w:rPr>
          <w:rFonts w:asciiTheme="minorHAnsi" w:hAnsiTheme="minorHAnsi" w:cstheme="minorHAnsi"/>
          <w:sz w:val="22"/>
          <w:szCs w:val="22"/>
        </w:rPr>
        <w:t>STWIORB</w:t>
      </w:r>
    </w:p>
    <w:p w14:paraId="35D5167C" w14:textId="77777777" w:rsidR="00803EF9" w:rsidRPr="00BD79F6" w:rsidRDefault="00803EF9" w:rsidP="00803EF9">
      <w:pPr>
        <w:spacing w:before="60"/>
        <w:rPr>
          <w:rFonts w:asciiTheme="minorHAnsi" w:hAnsiTheme="minorHAnsi" w:cstheme="minorHAnsi"/>
          <w:sz w:val="22"/>
          <w:szCs w:val="22"/>
        </w:rPr>
      </w:pPr>
      <w:r w:rsidRPr="00BD79F6">
        <w:rPr>
          <w:rFonts w:asciiTheme="minorHAnsi" w:hAnsiTheme="minorHAnsi" w:cstheme="minorHAnsi"/>
          <w:sz w:val="22"/>
          <w:szCs w:val="22"/>
        </w:rPr>
        <w:tab/>
        <w:t xml:space="preserve">Dokumentacja projektowa,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xml:space="preserve"> i wszystkie dodatkowe dokumenty przekazane Wykonawcy przez Inżyniera/Kierownika projektu stanowią część umowy, a wymagania określone w choćby jednym z nich są obowiązujące dla Wykonawcy tak jakby zawarte były w całej dokumentacji.</w:t>
      </w:r>
    </w:p>
    <w:p w14:paraId="4ACC6458"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 przypadku rozbieżności w ustaleniach poszczególnych dokumentów obowiązuje kolejność ich ważności wymieniona w „Kontraktowych warunkach ogólnych” („Ogólnych warunkach umowy”).</w:t>
      </w:r>
    </w:p>
    <w:p w14:paraId="1E3260E2"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 xml:space="preserve">Wykonawca nie może wykorzystywać błędów lub </w:t>
      </w:r>
      <w:proofErr w:type="spellStart"/>
      <w:r w:rsidRPr="00BD79F6">
        <w:rPr>
          <w:rFonts w:asciiTheme="minorHAnsi" w:hAnsiTheme="minorHAnsi" w:cstheme="minorHAnsi"/>
          <w:sz w:val="22"/>
          <w:szCs w:val="22"/>
        </w:rPr>
        <w:t>opuszczeń</w:t>
      </w:r>
      <w:proofErr w:type="spellEnd"/>
      <w:r w:rsidRPr="00BD79F6">
        <w:rPr>
          <w:rFonts w:asciiTheme="minorHAnsi" w:hAnsiTheme="minorHAnsi" w:cstheme="minorHAnsi"/>
          <w:sz w:val="22"/>
          <w:szCs w:val="22"/>
        </w:rPr>
        <w:t xml:space="preserve"> w dokumentach kontraktowych, a o ich wykryciu winien natychmiast powiadomić Inżyniera/Kierownika projektu, który podejmie decyzję o wprowadzeniu odpowiednich zmian i poprawek.</w:t>
      </w:r>
    </w:p>
    <w:p w14:paraId="0DBB7A92"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 przypadku rozbieżności, wymiary podane na piśmie są ważniejsze od wymiarów określonych na podstawie odczytu ze skali rysunku.</w:t>
      </w:r>
    </w:p>
    <w:p w14:paraId="6C59FCEA"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 xml:space="preserve">Wszystkie wykonane roboty i dostarczone materiały będą zgodne z dokumentacją projektową i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w:t>
      </w:r>
    </w:p>
    <w:p w14:paraId="5348A0F5"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 xml:space="preserve">Dane określone w dokumentacji projektowej i w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xml:space="preserve"> będą uważane za wartości docelowe, od których dopuszczalne są odchylenia w ramach określonego przedziału tolerancji. Cechy materiałów i elementów budowli muszą wykazywać zgodność z określonymi wymaganiami, a rozrzuty tych cech nie mogą przekraczać dopuszczalnego przedziału tolerancji.</w:t>
      </w:r>
    </w:p>
    <w:p w14:paraId="2453ABE6" w14:textId="77777777" w:rsidR="00803EF9" w:rsidRPr="00BD79F6" w:rsidRDefault="00803EF9" w:rsidP="00803EF9">
      <w:pPr>
        <w:spacing w:after="60"/>
        <w:rPr>
          <w:rFonts w:asciiTheme="minorHAnsi" w:hAnsiTheme="minorHAnsi" w:cstheme="minorHAnsi"/>
          <w:sz w:val="22"/>
          <w:szCs w:val="22"/>
        </w:rPr>
      </w:pPr>
      <w:r w:rsidRPr="00BD79F6">
        <w:rPr>
          <w:rFonts w:asciiTheme="minorHAnsi" w:hAnsiTheme="minorHAnsi" w:cstheme="minorHAnsi"/>
          <w:sz w:val="22"/>
          <w:szCs w:val="22"/>
        </w:rPr>
        <w:tab/>
        <w:t xml:space="preserve">W przypadku, gdy materiały lub roboty nie będą w pełni zgodne z dokumentacją projektową lub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xml:space="preserve"> i wpłynie to na niezadowalającą jakość elementu budowli, to takie materiały zostaną zastąpione innymi, a elementy budowli rozebrane i wykonane ponownie na koszt Wykonawcy.</w:t>
      </w:r>
    </w:p>
    <w:p w14:paraId="38F668AD" w14:textId="77777777" w:rsidR="00803EF9" w:rsidRPr="00BD79F6" w:rsidRDefault="00803EF9" w:rsidP="00803EF9">
      <w:pPr>
        <w:pStyle w:val="Nagwek3"/>
        <w:rPr>
          <w:rFonts w:asciiTheme="minorHAnsi" w:hAnsiTheme="minorHAnsi" w:cstheme="minorHAnsi"/>
          <w:sz w:val="22"/>
          <w:szCs w:val="22"/>
        </w:rPr>
      </w:pPr>
      <w:r w:rsidRPr="00BD79F6">
        <w:rPr>
          <w:rFonts w:asciiTheme="minorHAnsi" w:hAnsiTheme="minorHAnsi" w:cstheme="minorHAnsi"/>
          <w:b/>
          <w:sz w:val="22"/>
          <w:szCs w:val="22"/>
        </w:rPr>
        <w:lastRenderedPageBreak/>
        <w:t>1.5.4.</w:t>
      </w:r>
      <w:r w:rsidRPr="00BD79F6">
        <w:rPr>
          <w:rFonts w:asciiTheme="minorHAnsi" w:hAnsiTheme="minorHAnsi" w:cstheme="minorHAnsi"/>
          <w:sz w:val="22"/>
          <w:szCs w:val="22"/>
        </w:rPr>
        <w:t xml:space="preserve"> Zabezpieczenie terenu budowy</w:t>
      </w:r>
    </w:p>
    <w:p w14:paraId="601A91AF" w14:textId="77777777" w:rsidR="00803EF9" w:rsidRPr="00BD79F6" w:rsidRDefault="00803EF9" w:rsidP="00C2049F">
      <w:pPr>
        <w:keepNext/>
        <w:numPr>
          <w:ilvl w:val="0"/>
          <w:numId w:val="11"/>
        </w:numPr>
        <w:spacing w:before="60" w:after="60"/>
        <w:ind w:left="288" w:hanging="288"/>
        <w:textAlignment w:val="auto"/>
        <w:rPr>
          <w:rFonts w:asciiTheme="minorHAnsi" w:hAnsiTheme="minorHAnsi" w:cstheme="minorHAnsi"/>
          <w:sz w:val="22"/>
          <w:szCs w:val="22"/>
        </w:rPr>
      </w:pPr>
      <w:r w:rsidRPr="00BD79F6">
        <w:rPr>
          <w:rFonts w:asciiTheme="minorHAnsi" w:hAnsiTheme="minorHAnsi" w:cstheme="minorHAnsi"/>
          <w:sz w:val="22"/>
          <w:szCs w:val="22"/>
        </w:rPr>
        <w:t xml:space="preserve">Roboty modernizacyjne/ przebudowa i remontowe („pod </w:t>
      </w:r>
      <w:r w:rsidR="00C2049F" w:rsidRPr="00BD79F6">
        <w:rPr>
          <w:rFonts w:asciiTheme="minorHAnsi" w:hAnsiTheme="minorHAnsi" w:cstheme="minorHAnsi"/>
          <w:sz w:val="22"/>
          <w:szCs w:val="22"/>
        </w:rPr>
        <w:t>r</w:t>
      </w:r>
      <w:r w:rsidRPr="00BD79F6">
        <w:rPr>
          <w:rFonts w:asciiTheme="minorHAnsi" w:hAnsiTheme="minorHAnsi" w:cstheme="minorHAnsi"/>
          <w:sz w:val="22"/>
          <w:szCs w:val="22"/>
        </w:rPr>
        <w:t>uchem”)</w:t>
      </w:r>
    </w:p>
    <w:p w14:paraId="7653C26F"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Wykonawca jest zobowiązany do utrzymania ruchu publicznego oraz utrzymania istniejących obiektów (jezdnie, ścieżki rowerowe, ciągi piesze, znaki drogowe, bariery ochronne, urządzenia odwodnienia itp.) na terenie budowy, w okresie trwania realizacji kontraktu, aż do zakończenia i odbioru ostatecznego robót.</w:t>
      </w:r>
    </w:p>
    <w:p w14:paraId="065710B1"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Przed przystąpieniem do robót Wykonawca przedstawi Inżynierowi/Kierownikowi projektu do zatwierdzenia, uzgodniony z odpowiednim zarządem drogi i organem zarządzającym ruchem, projekt organizacji ruchu i zabezpieczenia robót w okresie trwania budowy. W zależności od potrzeb i postępu robót projekt organizacji ruchu powinien być na bieżąco aktualizowany przez Wykonawcę. Każda zmiana, w stosunku do zatwierdzonego projektu organizacji ruchu, wymaga każdorazowo ponownego zatwierdzenia projektu.</w:t>
      </w:r>
    </w:p>
    <w:p w14:paraId="55280D39"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 czasie wykonywania robót Wykonawca dostarczy, zainstaluje i będzie obsługiwał wszystkie tymczasowe urządzenia zabezpieczające takie jak: zapory, światła ostrzegawcze, sygnały, itp., zapewniając w ten sposób bezpieczeństwo pojazdów i pieszych.</w:t>
      </w:r>
    </w:p>
    <w:p w14:paraId="7C902303"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Wykonawca zapewni stałe warunki widoczności w dzień i w nocy tych zapór i znaków, dla których jest to nieodzowne ze względów bezpieczeństwa.</w:t>
      </w:r>
    </w:p>
    <w:p w14:paraId="409C2C17"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Wszystkie znaki, zapory i inne urządzenia zabezpieczające będą akceptowane przez Inżyniera/Kierownika projektu.</w:t>
      </w:r>
    </w:p>
    <w:p w14:paraId="42544DE4"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Fakt przystąpienia do robót Wykonawca obwieści publicznie przed ich rozpoczęciem w sposób uzgodniony z Inżynierem/Kierownikiem projektu oraz przez umieszczenie, w miejscach i ilościach określonych przez Inżyniera/Kierownika projektu, tablic informacyjnych, których treść będzie zatwierdzona przez Inżyniera/Kierownika projektu. Tablice informacyjne będą utrzymywane przez Wykonawcę w dobrym stanie przez cały okres realizacji robót.</w:t>
      </w:r>
    </w:p>
    <w:p w14:paraId="373CEE02"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Koszt zabezpieczenia terenu budowy nie podlega odrębnej zapłacie i przyjmuje się, że jest włączony w cenę kontraktową.</w:t>
      </w:r>
    </w:p>
    <w:p w14:paraId="378395D3" w14:textId="77777777" w:rsidR="00803EF9" w:rsidRPr="00BD79F6" w:rsidRDefault="00803EF9" w:rsidP="00C2049F">
      <w:pPr>
        <w:numPr>
          <w:ilvl w:val="0"/>
          <w:numId w:val="12"/>
        </w:numPr>
        <w:spacing w:before="60" w:after="60"/>
        <w:ind w:left="288" w:hanging="288"/>
        <w:textAlignment w:val="auto"/>
        <w:rPr>
          <w:rFonts w:asciiTheme="minorHAnsi" w:hAnsiTheme="minorHAnsi" w:cstheme="minorHAnsi"/>
          <w:sz w:val="22"/>
          <w:szCs w:val="22"/>
        </w:rPr>
      </w:pPr>
      <w:r w:rsidRPr="00BD79F6">
        <w:rPr>
          <w:rFonts w:asciiTheme="minorHAnsi" w:hAnsiTheme="minorHAnsi" w:cstheme="minorHAnsi"/>
          <w:sz w:val="22"/>
          <w:szCs w:val="22"/>
        </w:rPr>
        <w:t>Roboty o charakterze inwestycyjnym</w:t>
      </w:r>
    </w:p>
    <w:p w14:paraId="4E1783FD"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Wykonawca jest zobowiązany do zabezpieczenia terenu budowy w okresie trwania realizacji kontraktu aż do zakończenia i odbioru ostatecznego robót.</w:t>
      </w:r>
    </w:p>
    <w:p w14:paraId="772F4D8F"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Wykonawca dostarczy, zainstaluje i będzie utrzymywać tymczasowe urządzenia zabezpieczające, w tym: ogrodzenia, poręcze, oświetlenie, sygnały i znaki ostrzegawcze oraz  wszelkie inne środki niezbędne do ochrony robót, wygody społeczności i innych.</w:t>
      </w:r>
    </w:p>
    <w:p w14:paraId="6CBF602E"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 miejscach przylegających do dróg otwartych dla ruchu, Wykonawca ogrodzi lub wyraźnie oznakuje teren budowy, w sposób uzgodniony z Inżynierem/Kierownikiem projektu.</w:t>
      </w:r>
    </w:p>
    <w:p w14:paraId="04D9C105"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Wjazdy i wyjazdy z terenu budowy przeznaczone dla pojazdów i maszyn pracujących przy realizacji robót, Wykonawca odpowiednio oznakuje w sposób uzgodniony z Inżynierem/Kierownikiem projektu.</w:t>
      </w:r>
    </w:p>
    <w:p w14:paraId="30CE9D7B"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Fakt przystąpienia do robót Wykonawca obwieści publicznie przed ich rozpoczęciem w sposób uzgodniony z Inżynierem/Kierownikiem projektu oraz przez umieszczenie, w miejscach i ilościach określonych przez Inżyniera/Kierownika projektu, tablic informacyjnych, których treść będzie zatwierdzona przez Inżyniera/Kierownika projektu. Tablice informacyjne będą utrzymywane przez Wykonawcę w dobrym stanie przez cały okres realizacji robót.</w:t>
      </w:r>
    </w:p>
    <w:p w14:paraId="017C4829" w14:textId="77777777" w:rsidR="00803EF9" w:rsidRPr="00BD79F6" w:rsidRDefault="00803EF9" w:rsidP="00803EF9">
      <w:pPr>
        <w:spacing w:after="60"/>
        <w:rPr>
          <w:rFonts w:asciiTheme="minorHAnsi" w:hAnsiTheme="minorHAnsi" w:cstheme="minorHAnsi"/>
          <w:sz w:val="22"/>
          <w:szCs w:val="22"/>
        </w:rPr>
      </w:pPr>
      <w:r w:rsidRPr="00BD79F6">
        <w:rPr>
          <w:rFonts w:asciiTheme="minorHAnsi" w:hAnsiTheme="minorHAnsi" w:cstheme="minorHAnsi"/>
          <w:sz w:val="22"/>
          <w:szCs w:val="22"/>
        </w:rPr>
        <w:tab/>
        <w:t>Koszt zabezpieczenia terenu budowy nie podlega odrębnej zapłacie i przyjmuje się, że jest włączony w cenę kontraktową.</w:t>
      </w:r>
    </w:p>
    <w:p w14:paraId="17E90385" w14:textId="77777777" w:rsidR="00803EF9" w:rsidRPr="00BD79F6" w:rsidRDefault="00803EF9" w:rsidP="00803EF9">
      <w:pPr>
        <w:pStyle w:val="Nagwek3"/>
        <w:rPr>
          <w:rFonts w:asciiTheme="minorHAnsi" w:hAnsiTheme="minorHAnsi" w:cstheme="minorHAnsi"/>
          <w:sz w:val="22"/>
          <w:szCs w:val="22"/>
        </w:rPr>
      </w:pPr>
      <w:r w:rsidRPr="00BD79F6">
        <w:rPr>
          <w:rFonts w:asciiTheme="minorHAnsi" w:hAnsiTheme="minorHAnsi" w:cstheme="minorHAnsi"/>
          <w:b/>
          <w:sz w:val="22"/>
          <w:szCs w:val="22"/>
        </w:rPr>
        <w:t>1.5.5.</w:t>
      </w:r>
      <w:r w:rsidRPr="00BD79F6">
        <w:rPr>
          <w:rFonts w:asciiTheme="minorHAnsi" w:hAnsiTheme="minorHAnsi" w:cstheme="minorHAnsi"/>
          <w:sz w:val="22"/>
          <w:szCs w:val="22"/>
        </w:rPr>
        <w:t xml:space="preserve"> Ochrona środowiska w czasie wykonywania robót</w:t>
      </w:r>
    </w:p>
    <w:p w14:paraId="6138C8C0" w14:textId="77777777" w:rsidR="00803EF9" w:rsidRPr="00BD79F6" w:rsidRDefault="00803EF9" w:rsidP="00803EF9">
      <w:pPr>
        <w:spacing w:before="60"/>
        <w:rPr>
          <w:rFonts w:asciiTheme="minorHAnsi" w:hAnsiTheme="minorHAnsi" w:cstheme="minorHAnsi"/>
          <w:sz w:val="22"/>
          <w:szCs w:val="22"/>
        </w:rPr>
      </w:pPr>
      <w:r w:rsidRPr="00BD79F6">
        <w:rPr>
          <w:rFonts w:asciiTheme="minorHAnsi" w:hAnsiTheme="minorHAnsi" w:cstheme="minorHAnsi"/>
          <w:sz w:val="22"/>
          <w:szCs w:val="22"/>
        </w:rPr>
        <w:tab/>
        <w:t>Wykonawca ma obowiązek znać i stosować w czasie prowadzenia robót wszelkie przepisy dotyczące ochrony środowiska naturalnego.</w:t>
      </w:r>
    </w:p>
    <w:p w14:paraId="5A7A655F"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 okresie trwania budowy i wykańczania robót Wykonawca będzie:</w:t>
      </w:r>
    </w:p>
    <w:p w14:paraId="248FDA29" w14:textId="77777777" w:rsidR="00803EF9" w:rsidRPr="00BD79F6" w:rsidRDefault="00803EF9" w:rsidP="00C2049F">
      <w:pPr>
        <w:numPr>
          <w:ilvl w:val="0"/>
          <w:numId w:val="13"/>
        </w:numPr>
        <w:textAlignment w:val="auto"/>
        <w:rPr>
          <w:rFonts w:asciiTheme="minorHAnsi" w:hAnsiTheme="minorHAnsi" w:cstheme="minorHAnsi"/>
          <w:sz w:val="22"/>
          <w:szCs w:val="22"/>
        </w:rPr>
      </w:pPr>
      <w:r w:rsidRPr="00BD79F6">
        <w:rPr>
          <w:rFonts w:asciiTheme="minorHAnsi" w:hAnsiTheme="minorHAnsi" w:cstheme="minorHAnsi"/>
          <w:sz w:val="22"/>
          <w:szCs w:val="22"/>
        </w:rPr>
        <w:t>utrzymywać teren budowy i wykopy w stanie bez wody stojącej,</w:t>
      </w:r>
    </w:p>
    <w:p w14:paraId="3DB118E8" w14:textId="77777777" w:rsidR="00803EF9" w:rsidRPr="00BD79F6" w:rsidRDefault="00803EF9" w:rsidP="00C2049F">
      <w:pPr>
        <w:numPr>
          <w:ilvl w:val="0"/>
          <w:numId w:val="13"/>
        </w:numPr>
        <w:textAlignment w:val="auto"/>
        <w:rPr>
          <w:rFonts w:asciiTheme="minorHAnsi" w:hAnsiTheme="minorHAnsi" w:cstheme="minorHAnsi"/>
          <w:sz w:val="22"/>
          <w:szCs w:val="22"/>
        </w:rPr>
      </w:pPr>
      <w:r w:rsidRPr="00BD79F6">
        <w:rPr>
          <w:rFonts w:asciiTheme="minorHAnsi" w:hAnsiTheme="minorHAnsi" w:cstheme="minorHAnsi"/>
          <w:sz w:val="22"/>
          <w:szCs w:val="22"/>
        </w:rPr>
        <w:t xml:space="preserve">podejmować wszelkie uzasadnione kroki mające na celu stosowanie się do przepisów i norm dotyczących ochrony środowiska na terenie i wokół terenu budowy oraz będzie unikać uszkodzeń </w:t>
      </w:r>
      <w:r w:rsidRPr="00BD79F6">
        <w:rPr>
          <w:rFonts w:asciiTheme="minorHAnsi" w:hAnsiTheme="minorHAnsi" w:cstheme="minorHAnsi"/>
          <w:sz w:val="22"/>
          <w:szCs w:val="22"/>
        </w:rPr>
        <w:lastRenderedPageBreak/>
        <w:t xml:space="preserve">lub uciążliwości dla osób lub dóbr publicznych i innych, a wynikających z nadmiernego hałasu, wibracji, zanieczyszczenia lub innych przyczyn powstałych w następstwie jego sposobu działania. </w:t>
      </w:r>
    </w:p>
    <w:p w14:paraId="4E155718" w14:textId="77777777" w:rsidR="00803EF9" w:rsidRPr="00BD79F6" w:rsidRDefault="00803EF9" w:rsidP="00803EF9">
      <w:pPr>
        <w:ind w:left="283" w:firstLine="426"/>
        <w:rPr>
          <w:rFonts w:asciiTheme="minorHAnsi" w:hAnsiTheme="minorHAnsi" w:cstheme="minorHAnsi"/>
          <w:sz w:val="22"/>
          <w:szCs w:val="22"/>
        </w:rPr>
      </w:pPr>
      <w:r w:rsidRPr="00BD79F6">
        <w:rPr>
          <w:rFonts w:asciiTheme="minorHAnsi" w:hAnsiTheme="minorHAnsi" w:cstheme="minorHAnsi"/>
          <w:sz w:val="22"/>
          <w:szCs w:val="22"/>
        </w:rPr>
        <w:t>Stosując się do tych wymagań będzie miał szczególny wzgląd na:</w:t>
      </w:r>
    </w:p>
    <w:p w14:paraId="23BB1341" w14:textId="77777777" w:rsidR="00803EF9" w:rsidRPr="00BD79F6" w:rsidRDefault="00803EF9" w:rsidP="00C2049F">
      <w:pPr>
        <w:numPr>
          <w:ilvl w:val="0"/>
          <w:numId w:val="14"/>
        </w:numPr>
        <w:textAlignment w:val="auto"/>
        <w:rPr>
          <w:rFonts w:asciiTheme="minorHAnsi" w:hAnsiTheme="minorHAnsi" w:cstheme="minorHAnsi"/>
          <w:sz w:val="22"/>
          <w:szCs w:val="22"/>
        </w:rPr>
      </w:pPr>
      <w:r w:rsidRPr="00BD79F6">
        <w:rPr>
          <w:rFonts w:asciiTheme="minorHAnsi" w:hAnsiTheme="minorHAnsi" w:cstheme="minorHAnsi"/>
          <w:sz w:val="22"/>
          <w:szCs w:val="22"/>
        </w:rPr>
        <w:t>lokalizację baz, warsztatów, magazynów, składowisk, ukopów i dróg dojazdowych,</w:t>
      </w:r>
    </w:p>
    <w:p w14:paraId="5ADE6ECA" w14:textId="77777777" w:rsidR="00803EF9" w:rsidRPr="00BD79F6" w:rsidRDefault="00803EF9" w:rsidP="00C2049F">
      <w:pPr>
        <w:numPr>
          <w:ilvl w:val="0"/>
          <w:numId w:val="14"/>
        </w:numPr>
        <w:textAlignment w:val="auto"/>
        <w:rPr>
          <w:rFonts w:asciiTheme="minorHAnsi" w:hAnsiTheme="minorHAnsi" w:cstheme="minorHAnsi"/>
          <w:sz w:val="22"/>
          <w:szCs w:val="22"/>
        </w:rPr>
      </w:pPr>
      <w:r w:rsidRPr="00BD79F6">
        <w:rPr>
          <w:rFonts w:asciiTheme="minorHAnsi" w:hAnsiTheme="minorHAnsi" w:cstheme="minorHAnsi"/>
          <w:sz w:val="22"/>
          <w:szCs w:val="22"/>
        </w:rPr>
        <w:t>środki ostrożności i zabezpieczenia przed:</w:t>
      </w:r>
    </w:p>
    <w:p w14:paraId="224D34D8" w14:textId="77777777" w:rsidR="00803EF9" w:rsidRPr="00BD79F6" w:rsidRDefault="00803EF9" w:rsidP="00C2049F">
      <w:pPr>
        <w:numPr>
          <w:ilvl w:val="0"/>
          <w:numId w:val="15"/>
        </w:numPr>
        <w:textAlignment w:val="auto"/>
        <w:rPr>
          <w:rFonts w:asciiTheme="minorHAnsi" w:hAnsiTheme="minorHAnsi" w:cstheme="minorHAnsi"/>
          <w:sz w:val="22"/>
          <w:szCs w:val="22"/>
        </w:rPr>
      </w:pPr>
      <w:r w:rsidRPr="00BD79F6">
        <w:rPr>
          <w:rFonts w:asciiTheme="minorHAnsi" w:hAnsiTheme="minorHAnsi" w:cstheme="minorHAnsi"/>
          <w:sz w:val="22"/>
          <w:szCs w:val="22"/>
        </w:rPr>
        <w:t>zanieczyszczeniem zbiorników i cieków wodnych pyłami lub substancjami toksycznymi,</w:t>
      </w:r>
    </w:p>
    <w:p w14:paraId="06F106CF" w14:textId="77777777" w:rsidR="00803EF9" w:rsidRPr="00BD79F6" w:rsidRDefault="00803EF9" w:rsidP="00C2049F">
      <w:pPr>
        <w:numPr>
          <w:ilvl w:val="0"/>
          <w:numId w:val="15"/>
        </w:numPr>
        <w:textAlignment w:val="auto"/>
        <w:rPr>
          <w:rFonts w:asciiTheme="minorHAnsi" w:hAnsiTheme="minorHAnsi" w:cstheme="minorHAnsi"/>
          <w:sz w:val="22"/>
          <w:szCs w:val="22"/>
        </w:rPr>
      </w:pPr>
      <w:r w:rsidRPr="00BD79F6">
        <w:rPr>
          <w:rFonts w:asciiTheme="minorHAnsi" w:hAnsiTheme="minorHAnsi" w:cstheme="minorHAnsi"/>
          <w:sz w:val="22"/>
          <w:szCs w:val="22"/>
        </w:rPr>
        <w:t>zanieczyszczeniem powietrza pyłami i gazami,</w:t>
      </w:r>
    </w:p>
    <w:p w14:paraId="679ED97C" w14:textId="77777777" w:rsidR="00803EF9" w:rsidRPr="00BD79F6" w:rsidRDefault="00803EF9" w:rsidP="00C2049F">
      <w:pPr>
        <w:numPr>
          <w:ilvl w:val="0"/>
          <w:numId w:val="15"/>
        </w:numPr>
        <w:spacing w:after="60"/>
        <w:ind w:left="568" w:hanging="284"/>
        <w:textAlignment w:val="auto"/>
        <w:rPr>
          <w:rFonts w:asciiTheme="minorHAnsi" w:hAnsiTheme="minorHAnsi" w:cstheme="minorHAnsi"/>
          <w:sz w:val="22"/>
          <w:szCs w:val="22"/>
        </w:rPr>
      </w:pPr>
      <w:r w:rsidRPr="00BD79F6">
        <w:rPr>
          <w:rFonts w:asciiTheme="minorHAnsi" w:hAnsiTheme="minorHAnsi" w:cstheme="minorHAnsi"/>
          <w:sz w:val="22"/>
          <w:szCs w:val="22"/>
        </w:rPr>
        <w:t>możliwością powstania pożaru.</w:t>
      </w:r>
    </w:p>
    <w:p w14:paraId="540A6348" w14:textId="77777777" w:rsidR="00803EF9" w:rsidRPr="00BD79F6" w:rsidRDefault="00803EF9" w:rsidP="00803EF9">
      <w:pPr>
        <w:pStyle w:val="Nagwek3"/>
        <w:rPr>
          <w:rFonts w:asciiTheme="minorHAnsi" w:hAnsiTheme="minorHAnsi" w:cstheme="minorHAnsi"/>
          <w:sz w:val="22"/>
          <w:szCs w:val="22"/>
        </w:rPr>
      </w:pPr>
      <w:r w:rsidRPr="00BD79F6">
        <w:rPr>
          <w:rFonts w:asciiTheme="minorHAnsi" w:hAnsiTheme="minorHAnsi" w:cstheme="minorHAnsi"/>
          <w:b/>
          <w:sz w:val="22"/>
          <w:szCs w:val="22"/>
        </w:rPr>
        <w:t>1.5.6.</w:t>
      </w:r>
      <w:r w:rsidRPr="00BD79F6">
        <w:rPr>
          <w:rFonts w:asciiTheme="minorHAnsi" w:hAnsiTheme="minorHAnsi" w:cstheme="minorHAnsi"/>
          <w:sz w:val="22"/>
          <w:szCs w:val="22"/>
        </w:rPr>
        <w:t xml:space="preserve"> Ochrona przeciwpożarowa</w:t>
      </w:r>
    </w:p>
    <w:p w14:paraId="2D8F96F3" w14:textId="77777777" w:rsidR="00803EF9" w:rsidRPr="00BD79F6" w:rsidRDefault="00803EF9" w:rsidP="00803EF9">
      <w:pPr>
        <w:spacing w:before="60"/>
        <w:rPr>
          <w:rFonts w:asciiTheme="minorHAnsi" w:hAnsiTheme="minorHAnsi" w:cstheme="minorHAnsi"/>
          <w:sz w:val="22"/>
          <w:szCs w:val="22"/>
        </w:rPr>
      </w:pPr>
      <w:r w:rsidRPr="00BD79F6">
        <w:rPr>
          <w:rFonts w:asciiTheme="minorHAnsi" w:hAnsiTheme="minorHAnsi" w:cstheme="minorHAnsi"/>
          <w:sz w:val="22"/>
          <w:szCs w:val="22"/>
        </w:rPr>
        <w:tab/>
        <w:t>Wykonawca będzie przestrzegać przepisy ochrony przeciwpożarowej.</w:t>
      </w:r>
    </w:p>
    <w:p w14:paraId="789EC14A"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Wykonawca będzie utrzymywać, wymagany na podstawie odpowiednich przepisów sprawny sprzęt przeciwpożarowy, na terenie baz produkcyjnych, w pomieszczeniach biurowych, mieszkalnych, magazynach oraz w maszynach i pojazdach.</w:t>
      </w:r>
    </w:p>
    <w:p w14:paraId="7D6A2BFD"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Materiały łatwopalne będą składowane w sposób zgodny z odpowiednimi przepisami i zabezpieczone przed dostępem osób trzecich.</w:t>
      </w:r>
    </w:p>
    <w:p w14:paraId="6D268FB4" w14:textId="77777777" w:rsidR="00803EF9" w:rsidRPr="00BD79F6" w:rsidRDefault="00803EF9" w:rsidP="00803EF9">
      <w:pPr>
        <w:spacing w:after="60"/>
        <w:rPr>
          <w:rFonts w:asciiTheme="minorHAnsi" w:hAnsiTheme="minorHAnsi" w:cstheme="minorHAnsi"/>
          <w:sz w:val="22"/>
          <w:szCs w:val="22"/>
        </w:rPr>
      </w:pPr>
      <w:r w:rsidRPr="00BD79F6">
        <w:rPr>
          <w:rFonts w:asciiTheme="minorHAnsi" w:hAnsiTheme="minorHAnsi" w:cstheme="minorHAnsi"/>
          <w:sz w:val="22"/>
          <w:szCs w:val="22"/>
        </w:rPr>
        <w:tab/>
        <w:t>Wykonawca będzie odpowiedzialny za wszelkie straty spowodowane pożarem wywołanym jako rezultat realizacji robót albo przez personel Wykonawcy.</w:t>
      </w:r>
    </w:p>
    <w:p w14:paraId="7B63E3E6" w14:textId="77777777" w:rsidR="00803EF9" w:rsidRPr="00BD79F6" w:rsidRDefault="00803EF9" w:rsidP="00803EF9">
      <w:pPr>
        <w:pStyle w:val="Nagwek3"/>
        <w:rPr>
          <w:rFonts w:asciiTheme="minorHAnsi" w:hAnsiTheme="minorHAnsi" w:cstheme="minorHAnsi"/>
          <w:sz w:val="22"/>
          <w:szCs w:val="22"/>
        </w:rPr>
      </w:pPr>
      <w:r w:rsidRPr="00BD79F6">
        <w:rPr>
          <w:rFonts w:asciiTheme="minorHAnsi" w:hAnsiTheme="minorHAnsi" w:cstheme="minorHAnsi"/>
          <w:b/>
          <w:sz w:val="22"/>
          <w:szCs w:val="22"/>
        </w:rPr>
        <w:t>1.5.7.</w:t>
      </w:r>
      <w:r w:rsidRPr="00BD79F6">
        <w:rPr>
          <w:rFonts w:asciiTheme="minorHAnsi" w:hAnsiTheme="minorHAnsi" w:cstheme="minorHAnsi"/>
          <w:sz w:val="22"/>
          <w:szCs w:val="22"/>
        </w:rPr>
        <w:t xml:space="preserve"> Materiały szkodliwe dla otoczenia</w:t>
      </w:r>
    </w:p>
    <w:p w14:paraId="422AE3F8" w14:textId="77777777" w:rsidR="00803EF9" w:rsidRPr="00BD79F6" w:rsidRDefault="00803EF9" w:rsidP="00803EF9">
      <w:pPr>
        <w:spacing w:before="60"/>
        <w:rPr>
          <w:rFonts w:asciiTheme="minorHAnsi" w:hAnsiTheme="minorHAnsi" w:cstheme="minorHAnsi"/>
          <w:sz w:val="22"/>
          <w:szCs w:val="22"/>
        </w:rPr>
      </w:pPr>
      <w:r w:rsidRPr="00BD79F6">
        <w:rPr>
          <w:rFonts w:asciiTheme="minorHAnsi" w:hAnsiTheme="minorHAnsi" w:cstheme="minorHAnsi"/>
          <w:sz w:val="22"/>
          <w:szCs w:val="22"/>
        </w:rPr>
        <w:tab/>
        <w:t>Materiały, które w sposób trwały są szkodliwe dla otoczenia, nie będą dopuszczone do użycia.</w:t>
      </w:r>
    </w:p>
    <w:p w14:paraId="02786CDA"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Nie dopuszcza się użycia materiałów wywołujących szkodliwe promieniowanie o stężeniu większym od dopuszczalnego, określonego odpowiednimi przepisami.</w:t>
      </w:r>
    </w:p>
    <w:p w14:paraId="60F48CCF"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Wszelkie materiały odpadowe użyte do robót będą miały aprobatę techniczną wydaną przez uprawnioną jednostkę, jednoznacznie określającą brak szkodliwego oddziaływania tych materiałów na środowisko.</w:t>
      </w:r>
    </w:p>
    <w:p w14:paraId="20CAC216"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Materiały, które są szkodliwe dla otoczenia tylko w czasie robót, a po zakończeniu robót ich szkodliwość zanika (np. materiały pylaste) mogą być użyte pod warunkiem przestrzegania wymagań technologicznych wbudowania. Jeżeli wymagają tego odpowiednie przepisy Wykonawca powinien otrzymać zgodę na użycie tych materiałów od właściwych organów administracji państwowej.</w:t>
      </w:r>
    </w:p>
    <w:p w14:paraId="1D848B27" w14:textId="77777777" w:rsidR="00803EF9" w:rsidRPr="00BD79F6" w:rsidRDefault="00803EF9" w:rsidP="00803EF9">
      <w:pPr>
        <w:spacing w:after="60"/>
        <w:rPr>
          <w:rFonts w:asciiTheme="minorHAnsi" w:hAnsiTheme="minorHAnsi" w:cstheme="minorHAnsi"/>
          <w:sz w:val="22"/>
          <w:szCs w:val="22"/>
        </w:rPr>
      </w:pPr>
      <w:r w:rsidRPr="00BD79F6">
        <w:rPr>
          <w:rFonts w:asciiTheme="minorHAnsi" w:hAnsiTheme="minorHAnsi" w:cstheme="minorHAnsi"/>
          <w:sz w:val="22"/>
          <w:szCs w:val="22"/>
        </w:rPr>
        <w:tab/>
        <w:t>Jeżeli Wykonawca użył materiałów szkodliwych dla otoczenia zgodnie ze specyfikacjami, a ich użycie spowodowało jakiekolwiek zagrożenie środowiska, to konsekwencje tego poniesie Zamawiający.</w:t>
      </w:r>
    </w:p>
    <w:p w14:paraId="00DB23C0" w14:textId="77777777" w:rsidR="00803EF9" w:rsidRPr="00BD79F6" w:rsidRDefault="00803EF9" w:rsidP="00803EF9">
      <w:pPr>
        <w:pStyle w:val="Nagwek3"/>
        <w:rPr>
          <w:rFonts w:asciiTheme="minorHAnsi" w:hAnsiTheme="minorHAnsi" w:cstheme="minorHAnsi"/>
          <w:sz w:val="22"/>
          <w:szCs w:val="22"/>
        </w:rPr>
      </w:pPr>
      <w:r w:rsidRPr="00BD79F6">
        <w:rPr>
          <w:rFonts w:asciiTheme="minorHAnsi" w:hAnsiTheme="minorHAnsi" w:cstheme="minorHAnsi"/>
          <w:b/>
          <w:sz w:val="22"/>
          <w:szCs w:val="22"/>
        </w:rPr>
        <w:t>1.5.8.</w:t>
      </w:r>
      <w:r w:rsidRPr="00BD79F6">
        <w:rPr>
          <w:rFonts w:asciiTheme="minorHAnsi" w:hAnsiTheme="minorHAnsi" w:cstheme="minorHAnsi"/>
          <w:sz w:val="22"/>
          <w:szCs w:val="22"/>
        </w:rPr>
        <w:t xml:space="preserve"> Ochrona własności publicznej i prywatnej</w:t>
      </w:r>
    </w:p>
    <w:p w14:paraId="71F72249" w14:textId="77777777" w:rsidR="00803EF9" w:rsidRPr="00BD79F6" w:rsidRDefault="00803EF9" w:rsidP="00803EF9">
      <w:pPr>
        <w:spacing w:before="60"/>
        <w:rPr>
          <w:rFonts w:asciiTheme="minorHAnsi" w:hAnsiTheme="minorHAnsi" w:cstheme="minorHAnsi"/>
          <w:sz w:val="22"/>
          <w:szCs w:val="22"/>
        </w:rPr>
      </w:pPr>
      <w:r w:rsidRPr="00BD79F6">
        <w:rPr>
          <w:rFonts w:asciiTheme="minorHAnsi" w:hAnsiTheme="minorHAnsi" w:cstheme="minorHAnsi"/>
          <w:sz w:val="22"/>
          <w:szCs w:val="22"/>
        </w:rPr>
        <w:tab/>
        <w:t>Wykonawca odpowiada za ochronę instalacji na powierzchni ziemi i za urządzenia podziemne, takie jak rurociągi, kable itp. oraz uzyska od odpowiednich władz będących właścicielami tych urządzeń potwierdzenie informacji dostarczonych mu przez Zamawiającego w ramach planu ich lokalizacji. Wykonawca zapewni właściwe oznaczenie i zabezpieczenie przed uszkodzeniem tych instalacji i urządzeń w czasie trwania budowy.</w:t>
      </w:r>
    </w:p>
    <w:p w14:paraId="30EB4ACD" w14:textId="77777777" w:rsidR="00803EF9" w:rsidRPr="00BD79F6" w:rsidRDefault="00803EF9" w:rsidP="00803EF9">
      <w:pPr>
        <w:spacing w:after="60"/>
        <w:rPr>
          <w:rFonts w:asciiTheme="minorHAnsi" w:hAnsiTheme="minorHAnsi" w:cstheme="minorHAnsi"/>
          <w:sz w:val="22"/>
          <w:szCs w:val="22"/>
        </w:rPr>
      </w:pPr>
      <w:r w:rsidRPr="00BD79F6">
        <w:rPr>
          <w:rFonts w:asciiTheme="minorHAnsi" w:hAnsiTheme="minorHAnsi" w:cstheme="minorHAnsi"/>
          <w:sz w:val="22"/>
          <w:szCs w:val="22"/>
        </w:rPr>
        <w:tab/>
        <w:t>Wykonawca zobowiązany jest umieścić w swoim harmonogramie rezerwę czasową dla wszelkiego rodzaju robót, które mają być wykonane w zakresie przełożenia instalacji i urządzeń podziemnych na terenie budowy i powiadomić Inżyniera/Kierownika projektu i władze lokalne o zamiarze rozpoczęcia robót. O fakcie przypadkowego uszkodzenia tych instalacji Wykonawca bezzwłocznie powiadomi Inżyniera/Kierownika projektu i zainteresowane władze oraz będzie z nimi współpracował dostarczając wszelkiej pomocy potrzebnej przy dokonywaniu napraw. Wykonawca będzie odpowiadać za wszelkie spowodowane przez jego działania uszkodzenia instalacji na powierzchni ziemi i urządzeń podziemnych wykazanych w dokumentach dostarczonych mu przez Zamawiającego.</w:t>
      </w:r>
    </w:p>
    <w:p w14:paraId="4DA1584A" w14:textId="77777777" w:rsidR="00803EF9" w:rsidRPr="00BD79F6" w:rsidRDefault="00803EF9" w:rsidP="00803EF9">
      <w:pPr>
        <w:spacing w:after="60"/>
        <w:rPr>
          <w:rFonts w:asciiTheme="minorHAnsi" w:hAnsiTheme="minorHAnsi" w:cstheme="minorHAnsi"/>
          <w:sz w:val="22"/>
          <w:szCs w:val="22"/>
        </w:rPr>
      </w:pPr>
      <w:r w:rsidRPr="00BD79F6">
        <w:rPr>
          <w:rFonts w:asciiTheme="minorHAnsi" w:hAnsiTheme="minorHAnsi" w:cstheme="minorHAnsi"/>
          <w:sz w:val="22"/>
          <w:szCs w:val="22"/>
        </w:rPr>
        <w:tab/>
        <w:t>Jeżeli teren budowy przylega do terenów z zabudową mieszkaniową, Wykonawca będzie realizować roboty w sposób powodujący minimalne niedogodności dla mieszkańców. Wykonawca odpowiada za wszelkie uszkodzenia zabudowy mieszkaniowej w sąsiedztwie budowy, spowodowane jego działalnością.</w:t>
      </w:r>
    </w:p>
    <w:p w14:paraId="41C4E31A" w14:textId="77777777" w:rsidR="00803EF9" w:rsidRPr="00BD79F6" w:rsidRDefault="00803EF9" w:rsidP="00803EF9">
      <w:pPr>
        <w:spacing w:after="60"/>
        <w:rPr>
          <w:rFonts w:asciiTheme="minorHAnsi" w:hAnsiTheme="minorHAnsi" w:cstheme="minorHAnsi"/>
          <w:sz w:val="22"/>
          <w:szCs w:val="22"/>
        </w:rPr>
      </w:pPr>
      <w:r w:rsidRPr="00BD79F6">
        <w:rPr>
          <w:rFonts w:asciiTheme="minorHAnsi" w:hAnsiTheme="minorHAnsi" w:cstheme="minorHAnsi"/>
          <w:sz w:val="22"/>
          <w:szCs w:val="22"/>
        </w:rPr>
        <w:lastRenderedPageBreak/>
        <w:tab/>
        <w:t>Inżynier/Kierownik projektu będzie na bieżąco informowany o wszystkich umowach zawartych pomiędzy Wykonawcą a właścicielami nieruchomości i dotyczących korzystania z własności i dróg wewnętrznych. Jednakże, ani Inżynier/Kierownik projektu ani Zamawiający nie będzie ingerował w takie porozumienia, o ile nie będą one sprzeczne z postanowieniami zawartymi w warunkach umowy.</w:t>
      </w:r>
    </w:p>
    <w:p w14:paraId="39493C94" w14:textId="77777777" w:rsidR="00803EF9" w:rsidRPr="00BD79F6" w:rsidRDefault="00803EF9" w:rsidP="00803EF9">
      <w:pPr>
        <w:pStyle w:val="Nagwek3"/>
        <w:rPr>
          <w:rFonts w:asciiTheme="minorHAnsi" w:hAnsiTheme="minorHAnsi" w:cstheme="minorHAnsi"/>
          <w:sz w:val="22"/>
          <w:szCs w:val="22"/>
        </w:rPr>
      </w:pPr>
      <w:r w:rsidRPr="00BD79F6">
        <w:rPr>
          <w:rFonts w:asciiTheme="minorHAnsi" w:hAnsiTheme="minorHAnsi" w:cstheme="minorHAnsi"/>
          <w:b/>
          <w:sz w:val="22"/>
          <w:szCs w:val="22"/>
        </w:rPr>
        <w:t>1.5.9.</w:t>
      </w:r>
      <w:r w:rsidRPr="00BD79F6">
        <w:rPr>
          <w:rFonts w:asciiTheme="minorHAnsi" w:hAnsiTheme="minorHAnsi" w:cstheme="minorHAnsi"/>
          <w:sz w:val="22"/>
          <w:szCs w:val="22"/>
        </w:rPr>
        <w:t xml:space="preserve"> Ograniczenie obciążeń osi pojazdów</w:t>
      </w:r>
    </w:p>
    <w:p w14:paraId="49A5D554" w14:textId="77777777" w:rsidR="00803EF9" w:rsidRPr="00BD79F6" w:rsidRDefault="00803EF9" w:rsidP="00803EF9">
      <w:pPr>
        <w:spacing w:before="60" w:after="60"/>
        <w:rPr>
          <w:rFonts w:asciiTheme="minorHAnsi" w:hAnsiTheme="minorHAnsi" w:cstheme="minorHAnsi"/>
          <w:sz w:val="22"/>
          <w:szCs w:val="22"/>
        </w:rPr>
      </w:pPr>
      <w:r w:rsidRPr="00BD79F6">
        <w:rPr>
          <w:rFonts w:asciiTheme="minorHAnsi" w:hAnsiTheme="minorHAnsi" w:cstheme="minorHAnsi"/>
          <w:sz w:val="22"/>
          <w:szCs w:val="22"/>
        </w:rPr>
        <w:tab/>
        <w:t>Wykonawca będzie stosować się do ustawowych ograniczeń nacisków osi na drogach publicznych przy transporcie materiałów i wyposażenia na i z terenu robót. Wykonawca uzyska wszelkie niezbędne zezwolenia i uzgodnienia od właściwych władz co do przewozu nietypowych wagowo ładunków (ponadnormatywnych) i o każdym takim przewozie będzie powiadamiał Inżyniera/Kierownika projektu. Inżynier/Kierownik projektu może polecić, aby pojazdy nie spełniające tych warunków zostały usunięte z terenu budowy. Pojazdy powodujące nadmierne obciążenie osiowe nie będą dopuszczone na świeżo ukończony fragment budowy w obrębie terenu budowy i Wykonawca będzie odpowiadał za naprawę wszelkich robót w ten sposób uszkodzonych, zgodnie z poleceniami Inżyniera/Kierownika projektu.</w:t>
      </w:r>
    </w:p>
    <w:p w14:paraId="79F5D001" w14:textId="77777777" w:rsidR="00803EF9" w:rsidRPr="00BD79F6" w:rsidRDefault="00803EF9" w:rsidP="00803EF9">
      <w:pPr>
        <w:pStyle w:val="Nagwek3"/>
        <w:rPr>
          <w:rFonts w:asciiTheme="minorHAnsi" w:hAnsiTheme="minorHAnsi" w:cstheme="minorHAnsi"/>
          <w:sz w:val="22"/>
          <w:szCs w:val="22"/>
        </w:rPr>
      </w:pPr>
      <w:r w:rsidRPr="00BD79F6">
        <w:rPr>
          <w:rFonts w:asciiTheme="minorHAnsi" w:hAnsiTheme="minorHAnsi" w:cstheme="minorHAnsi"/>
          <w:b/>
          <w:sz w:val="22"/>
          <w:szCs w:val="22"/>
        </w:rPr>
        <w:t>1.5.10.</w:t>
      </w:r>
      <w:r w:rsidRPr="00BD79F6">
        <w:rPr>
          <w:rFonts w:asciiTheme="minorHAnsi" w:hAnsiTheme="minorHAnsi" w:cstheme="minorHAnsi"/>
          <w:sz w:val="22"/>
          <w:szCs w:val="22"/>
        </w:rPr>
        <w:t xml:space="preserve"> Bezpieczeństwo i higiena pracy</w:t>
      </w:r>
    </w:p>
    <w:p w14:paraId="6639A40E" w14:textId="77777777" w:rsidR="00803EF9" w:rsidRPr="00BD79F6" w:rsidRDefault="00803EF9" w:rsidP="00803EF9">
      <w:pPr>
        <w:spacing w:before="60"/>
        <w:rPr>
          <w:rFonts w:asciiTheme="minorHAnsi" w:hAnsiTheme="minorHAnsi" w:cstheme="minorHAnsi"/>
          <w:sz w:val="22"/>
          <w:szCs w:val="22"/>
        </w:rPr>
      </w:pPr>
      <w:r w:rsidRPr="00BD79F6">
        <w:rPr>
          <w:rFonts w:asciiTheme="minorHAnsi" w:hAnsiTheme="minorHAnsi" w:cstheme="minorHAnsi"/>
          <w:sz w:val="22"/>
          <w:szCs w:val="22"/>
        </w:rPr>
        <w:tab/>
        <w:t>Podczas realizacji robót Wykonawca będzie przestrzegać przepisów dotyczących bezpieczeństwa i higieny pracy.</w:t>
      </w:r>
    </w:p>
    <w:p w14:paraId="4C57AA4A"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 szczególności Wykonawca ma obowiązek zadbać, aby personel nie wykonywał pracy w warunkach niebezpiecznych, szkodliwych dla zdrowia oraz nie spełniających odpowiednich wymagań sanitarnych.</w:t>
      </w:r>
    </w:p>
    <w:p w14:paraId="5A2CC6BA"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Wykonawca zapewni i będzie utrzymywał wszelkie urządzenia zabezpieczające, socjalne oraz sprzęt i odpowiednią odzież dla ochrony życia i zdrowia osób zatrudnionych na budowie oraz dla zapewnienia bezpieczeństwa publicznego.</w:t>
      </w:r>
    </w:p>
    <w:p w14:paraId="02D0B25A" w14:textId="77777777" w:rsidR="00803EF9" w:rsidRPr="00BD79F6" w:rsidRDefault="00803EF9" w:rsidP="00803EF9">
      <w:pPr>
        <w:spacing w:after="60"/>
        <w:rPr>
          <w:rFonts w:asciiTheme="minorHAnsi" w:hAnsiTheme="minorHAnsi" w:cstheme="minorHAnsi"/>
          <w:sz w:val="22"/>
          <w:szCs w:val="22"/>
        </w:rPr>
      </w:pPr>
      <w:r w:rsidRPr="00BD79F6">
        <w:rPr>
          <w:rFonts w:asciiTheme="minorHAnsi" w:hAnsiTheme="minorHAnsi" w:cstheme="minorHAnsi"/>
          <w:sz w:val="22"/>
          <w:szCs w:val="22"/>
        </w:rPr>
        <w:tab/>
        <w:t>Uznaje się, że wszelkie koszty związane z wypełnieniem wymagań określonych powyżej nie podlegają odrębnej zapłacie i są uwzględnione w cenie kontraktowej.</w:t>
      </w:r>
    </w:p>
    <w:p w14:paraId="1B56E5F0" w14:textId="77777777" w:rsidR="00803EF9" w:rsidRPr="00BD79F6" w:rsidRDefault="00803EF9" w:rsidP="00803EF9">
      <w:pPr>
        <w:pStyle w:val="Nagwek3"/>
        <w:rPr>
          <w:rFonts w:asciiTheme="minorHAnsi" w:hAnsiTheme="minorHAnsi" w:cstheme="minorHAnsi"/>
          <w:sz w:val="22"/>
          <w:szCs w:val="22"/>
        </w:rPr>
      </w:pPr>
      <w:r w:rsidRPr="00BD79F6">
        <w:rPr>
          <w:rFonts w:asciiTheme="minorHAnsi" w:hAnsiTheme="minorHAnsi" w:cstheme="minorHAnsi"/>
          <w:b/>
          <w:sz w:val="22"/>
          <w:szCs w:val="22"/>
        </w:rPr>
        <w:t>1.5.11.</w:t>
      </w:r>
      <w:r w:rsidRPr="00BD79F6">
        <w:rPr>
          <w:rFonts w:asciiTheme="minorHAnsi" w:hAnsiTheme="minorHAnsi" w:cstheme="minorHAnsi"/>
          <w:sz w:val="22"/>
          <w:szCs w:val="22"/>
        </w:rPr>
        <w:t xml:space="preserve"> Ochrona i utrzymanie robót</w:t>
      </w:r>
    </w:p>
    <w:p w14:paraId="6FBFE75A" w14:textId="77777777" w:rsidR="00803EF9" w:rsidRPr="00BD79F6" w:rsidRDefault="00803EF9" w:rsidP="00803EF9">
      <w:pPr>
        <w:pStyle w:val="Nagwek3"/>
        <w:spacing w:after="0"/>
        <w:rPr>
          <w:rFonts w:asciiTheme="minorHAnsi" w:hAnsiTheme="minorHAnsi" w:cstheme="minorHAnsi"/>
          <w:sz w:val="22"/>
          <w:szCs w:val="22"/>
        </w:rPr>
      </w:pPr>
      <w:r w:rsidRPr="00BD79F6">
        <w:rPr>
          <w:rFonts w:asciiTheme="minorHAnsi" w:hAnsiTheme="minorHAnsi" w:cstheme="minorHAnsi"/>
          <w:sz w:val="22"/>
          <w:szCs w:val="22"/>
        </w:rPr>
        <w:tab/>
      </w:r>
      <w:bookmarkStart w:id="5" w:name="_Toc412518567"/>
      <w:r w:rsidRPr="00BD79F6">
        <w:rPr>
          <w:rFonts w:asciiTheme="minorHAnsi" w:hAnsiTheme="minorHAnsi" w:cstheme="minorHAnsi"/>
          <w:sz w:val="22"/>
          <w:szCs w:val="22"/>
        </w:rPr>
        <w:t>Wykonawca będzie odpowiadał za ochronę robót i za wszelkie materiały i urządzenia używane do robót od daty rozpoczęcia do daty wydania potwierdzenia zakończenia robót przez Inżyniera/Kierownika projektu.</w:t>
      </w:r>
      <w:bookmarkEnd w:id="5"/>
    </w:p>
    <w:p w14:paraId="301B5D42"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Wykonawca będzie utrzymywać roboty do czasu odbioru ostatecznego. Utrzymanie powinno być prowadzone w taki sposób, aby budowla drogowa lub jej elementy były w zadowalającym stanie przez cały czas, do momentu odbioru ostatecznego.</w:t>
      </w:r>
    </w:p>
    <w:p w14:paraId="24D586AB" w14:textId="77777777" w:rsidR="00803EF9" w:rsidRPr="00BD79F6" w:rsidRDefault="00803EF9" w:rsidP="00803EF9">
      <w:pPr>
        <w:spacing w:after="60"/>
        <w:rPr>
          <w:rFonts w:asciiTheme="minorHAnsi" w:hAnsiTheme="minorHAnsi" w:cstheme="minorHAnsi"/>
          <w:sz w:val="22"/>
          <w:szCs w:val="22"/>
        </w:rPr>
      </w:pPr>
      <w:r w:rsidRPr="00BD79F6">
        <w:rPr>
          <w:rFonts w:asciiTheme="minorHAnsi" w:hAnsiTheme="minorHAnsi" w:cstheme="minorHAnsi"/>
          <w:sz w:val="22"/>
          <w:szCs w:val="22"/>
        </w:rPr>
        <w:tab/>
        <w:t>Jeśli Wykonawca w jakimkolwiek czasie zaniedba utrzymanie, to na polecenie Inżyniera/Kierownika projektu powinien rozpocząć roboty utrzymaniowe nie później niż w 24 godziny po otrzymaniu tego polecenia.</w:t>
      </w:r>
    </w:p>
    <w:p w14:paraId="2E9C11DC" w14:textId="77777777" w:rsidR="00803EF9" w:rsidRPr="00BD79F6" w:rsidRDefault="00803EF9" w:rsidP="00803EF9">
      <w:pPr>
        <w:pStyle w:val="Nagwek3"/>
        <w:rPr>
          <w:rFonts w:asciiTheme="minorHAnsi" w:hAnsiTheme="minorHAnsi" w:cstheme="minorHAnsi"/>
          <w:sz w:val="22"/>
          <w:szCs w:val="22"/>
        </w:rPr>
      </w:pPr>
      <w:r w:rsidRPr="00BD79F6">
        <w:rPr>
          <w:rFonts w:asciiTheme="minorHAnsi" w:hAnsiTheme="minorHAnsi" w:cstheme="minorHAnsi"/>
          <w:b/>
          <w:sz w:val="22"/>
          <w:szCs w:val="22"/>
        </w:rPr>
        <w:t>1.5.12.</w:t>
      </w:r>
      <w:r w:rsidRPr="00BD79F6">
        <w:rPr>
          <w:rFonts w:asciiTheme="minorHAnsi" w:hAnsiTheme="minorHAnsi" w:cstheme="minorHAnsi"/>
          <w:sz w:val="22"/>
          <w:szCs w:val="22"/>
        </w:rPr>
        <w:t xml:space="preserve"> Stosowanie się do prawa i innych przepisów</w:t>
      </w:r>
    </w:p>
    <w:p w14:paraId="3465E031" w14:textId="77777777" w:rsidR="00803EF9" w:rsidRPr="00BD79F6" w:rsidRDefault="00803EF9" w:rsidP="00803EF9">
      <w:pPr>
        <w:spacing w:before="60"/>
        <w:rPr>
          <w:rFonts w:asciiTheme="minorHAnsi" w:hAnsiTheme="minorHAnsi" w:cstheme="minorHAnsi"/>
          <w:sz w:val="22"/>
          <w:szCs w:val="22"/>
        </w:rPr>
      </w:pPr>
      <w:r w:rsidRPr="00BD79F6">
        <w:rPr>
          <w:rFonts w:asciiTheme="minorHAnsi" w:hAnsiTheme="minorHAnsi" w:cstheme="minorHAnsi"/>
          <w:sz w:val="22"/>
          <w:szCs w:val="22"/>
        </w:rPr>
        <w:tab/>
        <w:t>Wykonawca zobowiązany jest znać wszystkie zarządzenia wydane przez władze centralne i miejscowe oraz inne przepisy, regulaminy i wytyczne, które są w jakikolwiek sposób związane z wykonywanymi robotami i będzie w pełni odpowiedzialny za przestrzeganie tych postanowień podczas prowadzenia robót.</w:t>
      </w:r>
    </w:p>
    <w:p w14:paraId="43568547" w14:textId="77777777" w:rsidR="00803EF9" w:rsidRPr="00BD79F6" w:rsidRDefault="00803EF9" w:rsidP="00803EF9">
      <w:pPr>
        <w:spacing w:after="120"/>
        <w:rPr>
          <w:rFonts w:asciiTheme="minorHAnsi" w:hAnsiTheme="minorHAnsi" w:cstheme="minorHAnsi"/>
          <w:sz w:val="22"/>
          <w:szCs w:val="22"/>
        </w:rPr>
      </w:pPr>
      <w:r w:rsidRPr="00BD79F6">
        <w:rPr>
          <w:rFonts w:asciiTheme="minorHAnsi" w:hAnsiTheme="minorHAnsi" w:cstheme="minorHAnsi"/>
          <w:sz w:val="22"/>
          <w:szCs w:val="22"/>
        </w:rPr>
        <w:tab/>
        <w:t>Wykonawca będzie przestrzegać praw patentowych i będzie w pełni odpowiedzialny za wypełnienie wszelkich wymagań prawnych odnośnie znaków firmowych, nazw lub innych chronionych praw w odniesieniu do sprzętu, materiałów lub urządzeń użytych lub związanych z wykonywaniem robót i w sposób ciągły będzie informować Inżyniera/Kierownika projektu o swoich działaniach, przedstawiając kopie zezwoleń i inne odnośne dokumenty. Wszelkie straty, koszty postępowania, obciążenia i wydatki wynikłe z lub związane z naruszeniem jakichkolwiek praw patentowych pokryje Wykonawca, z wyjątkiem przypadków, kiedy takie naruszenie wyniknie z wykonania projektu lub specyfikacji dostarczonej przez Inżyniera/Kierownika projektu.</w:t>
      </w:r>
    </w:p>
    <w:p w14:paraId="6943C796" w14:textId="77777777" w:rsidR="00803EF9" w:rsidRPr="00BD79F6" w:rsidRDefault="00803EF9" w:rsidP="00803EF9">
      <w:pPr>
        <w:spacing w:after="120"/>
        <w:rPr>
          <w:rFonts w:asciiTheme="minorHAnsi" w:hAnsiTheme="minorHAnsi" w:cstheme="minorHAnsi"/>
          <w:sz w:val="22"/>
          <w:szCs w:val="22"/>
        </w:rPr>
      </w:pPr>
      <w:r w:rsidRPr="00BD79F6">
        <w:rPr>
          <w:rFonts w:asciiTheme="minorHAnsi" w:hAnsiTheme="minorHAnsi" w:cstheme="minorHAnsi"/>
          <w:b/>
          <w:sz w:val="22"/>
          <w:szCs w:val="22"/>
        </w:rPr>
        <w:t xml:space="preserve">1.5.13. </w:t>
      </w:r>
      <w:r w:rsidRPr="00BD79F6">
        <w:rPr>
          <w:rFonts w:asciiTheme="minorHAnsi" w:hAnsiTheme="minorHAnsi" w:cstheme="minorHAnsi"/>
          <w:sz w:val="22"/>
          <w:szCs w:val="22"/>
        </w:rPr>
        <w:t>Równoważność norm i zbiorów przepisów prawnych</w:t>
      </w:r>
    </w:p>
    <w:p w14:paraId="684CBAAE" w14:textId="77777777" w:rsidR="00803EF9" w:rsidRPr="00BD79F6" w:rsidRDefault="00803EF9" w:rsidP="00803EF9">
      <w:pPr>
        <w:spacing w:after="120"/>
        <w:rPr>
          <w:rFonts w:asciiTheme="minorHAnsi" w:hAnsiTheme="minorHAnsi" w:cstheme="minorHAnsi"/>
          <w:sz w:val="22"/>
          <w:szCs w:val="22"/>
        </w:rPr>
      </w:pPr>
      <w:r w:rsidRPr="00BD79F6">
        <w:rPr>
          <w:rFonts w:asciiTheme="minorHAnsi" w:hAnsiTheme="minorHAnsi" w:cstheme="minorHAnsi"/>
          <w:sz w:val="22"/>
          <w:szCs w:val="22"/>
        </w:rPr>
        <w:lastRenderedPageBreak/>
        <w:tab/>
        <w:t>Gdziekolwiek w dokumentach kontraktowych powołane są konkretne normy i przepisy, które spełniać mają materiały, sprzęt i inne towary oraz wykonane i zbadane roboty, będą obowiązywać postanowienia najnowszego wydania lub poprawionego wydania powołanych norm i przepisów o ile w warunkach kontraktu nie postanowiono inaczej. W przypadku gdy powołane normy i przepisy są państwowe lub odnoszą się do konkretnego kraju lub regionu, mogą być również stosowane inne odpowiednie normy zapewniające równy lub wyższy poziom wykonania niż powołane normy lub przepisy, pod warunkiem ich sprawdzenia i pisemnego zatwierdzenia przez Inżyniera/Kierownika projektu. Różnice pomiędzy powołanymi normami a ich proponowanymi zamiennikami muszą być dokładnie opisane przez Wykonawcę i przedłożone Inżynierowi/Kierownikowi projektu do zatwierdzenia.</w:t>
      </w:r>
    </w:p>
    <w:p w14:paraId="62A28258" w14:textId="77777777" w:rsidR="00803EF9" w:rsidRPr="00BD79F6" w:rsidRDefault="00803EF9" w:rsidP="00803EF9">
      <w:pPr>
        <w:spacing w:after="120"/>
        <w:rPr>
          <w:rFonts w:asciiTheme="minorHAnsi" w:hAnsiTheme="minorHAnsi" w:cstheme="minorHAnsi"/>
          <w:sz w:val="22"/>
          <w:szCs w:val="22"/>
        </w:rPr>
      </w:pPr>
      <w:r w:rsidRPr="00BD79F6">
        <w:rPr>
          <w:rFonts w:asciiTheme="minorHAnsi" w:hAnsiTheme="minorHAnsi" w:cstheme="minorHAnsi"/>
          <w:b/>
          <w:sz w:val="22"/>
          <w:szCs w:val="22"/>
        </w:rPr>
        <w:t>1.5.14.</w:t>
      </w:r>
      <w:r w:rsidRPr="00BD79F6">
        <w:rPr>
          <w:rFonts w:asciiTheme="minorHAnsi" w:hAnsiTheme="minorHAnsi" w:cstheme="minorHAnsi"/>
          <w:sz w:val="22"/>
          <w:szCs w:val="22"/>
        </w:rPr>
        <w:t xml:space="preserve"> Wykopaliska</w:t>
      </w:r>
    </w:p>
    <w:p w14:paraId="0F6F61B5" w14:textId="77777777" w:rsidR="00803EF9" w:rsidRPr="00BD79F6" w:rsidRDefault="00803EF9" w:rsidP="00803EF9">
      <w:pPr>
        <w:spacing w:after="120"/>
        <w:rPr>
          <w:rFonts w:asciiTheme="minorHAnsi" w:hAnsiTheme="minorHAnsi" w:cstheme="minorHAnsi"/>
          <w:sz w:val="22"/>
          <w:szCs w:val="22"/>
        </w:rPr>
      </w:pPr>
      <w:r w:rsidRPr="00BD79F6">
        <w:rPr>
          <w:rFonts w:asciiTheme="minorHAnsi" w:hAnsiTheme="minorHAnsi" w:cstheme="minorHAnsi"/>
          <w:sz w:val="22"/>
          <w:szCs w:val="22"/>
        </w:rPr>
        <w:tab/>
        <w:t>Wszelkie wykopaliska, monety, przedmioty wartościowe, budowle oraz inne pozostałości o znaczeniu geologicznym lub archeologicznym odkryte na terenie budowy będą uważane za własność Zamawiającego. Wykonawca zobowiązany jest powiadomić Inżyniera/Kierownika projektu i postępować zgodnie z jego poleceniami. Jeżeli w wyniku tych poleceń Wykonawca poniesie koszty i/lub wystąpią opóźnienia w robotach, Inżynier/ Kierownik projektu po uzgodnieniu z Zamawiającym i Wykonawcą ustali wydłużenie czasu wykonania robót i/lub wysokość kwoty, o którą należy zwiększyć cenę kontraktową.</w:t>
      </w:r>
    </w:p>
    <w:p w14:paraId="3F041A45" w14:textId="77777777" w:rsidR="00803EF9" w:rsidRPr="00BD79F6" w:rsidRDefault="00803EF9" w:rsidP="00803EF9">
      <w:pPr>
        <w:spacing w:after="120"/>
        <w:rPr>
          <w:rFonts w:asciiTheme="minorHAnsi" w:hAnsiTheme="minorHAnsi" w:cstheme="minorHAnsi"/>
          <w:b/>
          <w:sz w:val="22"/>
          <w:szCs w:val="22"/>
        </w:rPr>
      </w:pPr>
      <w:r w:rsidRPr="00BD79F6">
        <w:rPr>
          <w:rFonts w:asciiTheme="minorHAnsi" w:hAnsiTheme="minorHAnsi" w:cstheme="minorHAnsi"/>
          <w:b/>
          <w:sz w:val="22"/>
          <w:szCs w:val="22"/>
        </w:rPr>
        <w:t>1.6. Zaplecze Zamawiającego (</w:t>
      </w:r>
      <w:r w:rsidRPr="00BD79F6">
        <w:rPr>
          <w:rFonts w:asciiTheme="minorHAnsi" w:hAnsiTheme="minorHAnsi" w:cstheme="minorHAnsi"/>
          <w:sz w:val="22"/>
          <w:szCs w:val="22"/>
        </w:rPr>
        <w:t>o ile warunki kontraktu przewidują realizację</w:t>
      </w:r>
      <w:r w:rsidRPr="00BD79F6">
        <w:rPr>
          <w:rFonts w:asciiTheme="minorHAnsi" w:hAnsiTheme="minorHAnsi" w:cstheme="minorHAnsi"/>
          <w:b/>
          <w:sz w:val="22"/>
          <w:szCs w:val="22"/>
        </w:rPr>
        <w:t>)</w:t>
      </w:r>
    </w:p>
    <w:p w14:paraId="1B70A7C7" w14:textId="77777777" w:rsidR="00803EF9" w:rsidRPr="00BD79F6" w:rsidRDefault="00803EF9" w:rsidP="00803EF9">
      <w:pPr>
        <w:spacing w:after="120"/>
        <w:rPr>
          <w:rFonts w:asciiTheme="minorHAnsi" w:hAnsiTheme="minorHAnsi" w:cstheme="minorHAnsi"/>
          <w:sz w:val="22"/>
          <w:szCs w:val="22"/>
        </w:rPr>
      </w:pPr>
      <w:r w:rsidRPr="00BD79F6">
        <w:rPr>
          <w:rFonts w:asciiTheme="minorHAnsi" w:hAnsiTheme="minorHAnsi" w:cstheme="minorHAnsi"/>
          <w:b/>
          <w:sz w:val="22"/>
          <w:szCs w:val="22"/>
        </w:rPr>
        <w:tab/>
      </w:r>
      <w:r w:rsidRPr="00BD79F6">
        <w:rPr>
          <w:rFonts w:asciiTheme="minorHAnsi" w:hAnsiTheme="minorHAnsi" w:cstheme="minorHAnsi"/>
          <w:sz w:val="22"/>
          <w:szCs w:val="22"/>
        </w:rPr>
        <w:t>Wykonawca zobowiązany jest zabezpieczyć Zamawiającemu, pomieszczenia biurowe, sprzęt, transport oraz inne urządzenia towarzyszące, zgodnie z wymaganiami podanymi w D-M-00.00.01 „Zaplecze Zamawiającego”.</w:t>
      </w:r>
    </w:p>
    <w:p w14:paraId="4BE1478C" w14:textId="77777777" w:rsidR="00803EF9" w:rsidRPr="00BD79F6" w:rsidRDefault="00803EF9" w:rsidP="00803EF9">
      <w:pPr>
        <w:pStyle w:val="Nagwek1"/>
        <w:rPr>
          <w:rFonts w:asciiTheme="minorHAnsi" w:hAnsiTheme="minorHAnsi" w:cstheme="minorHAnsi"/>
          <w:sz w:val="22"/>
          <w:szCs w:val="22"/>
        </w:rPr>
      </w:pPr>
      <w:bookmarkStart w:id="6" w:name="_Toc6882153"/>
      <w:bookmarkStart w:id="7" w:name="_Toc6881280"/>
      <w:bookmarkStart w:id="8" w:name="_Toc416830699"/>
      <w:r w:rsidRPr="00BD79F6">
        <w:rPr>
          <w:rFonts w:asciiTheme="minorHAnsi" w:hAnsiTheme="minorHAnsi" w:cstheme="minorHAnsi"/>
          <w:sz w:val="22"/>
          <w:szCs w:val="22"/>
        </w:rPr>
        <w:t>2. MATERIAŁY</w:t>
      </w:r>
      <w:bookmarkEnd w:id="6"/>
      <w:bookmarkEnd w:id="7"/>
      <w:bookmarkEnd w:id="8"/>
    </w:p>
    <w:p w14:paraId="1C829FED"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2.1. Źródła uzyskania materiałów</w:t>
      </w:r>
    </w:p>
    <w:p w14:paraId="5A3E074F"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Co najmniej na trzy tygodnie przed zaplanowanym wykorzystaniem jakichkolwiek materiałów przeznaczonych do robót, Wykonawca przedstawi Inżynierowi/Kierownikowi projektu do zatwierdzenia, szczegółowe informacje dotyczące proponowanego źródła wytwarzania, zamawiania lub wydobywania tych materiałów jak również odpowiednie świadectwa badań laboratoryjnych oraz próbki materiałów.</w:t>
      </w:r>
    </w:p>
    <w:p w14:paraId="18AB5517"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Zatwierdzenie partii materiałów z danego źródła nie oznacza automatycznie, że wszelkie materiały z danego źródła uzyskają zatwierdzenie.</w:t>
      </w:r>
    </w:p>
    <w:p w14:paraId="7FEC22B3"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 xml:space="preserve">Wykonawca zobowiązany jest do prowadzenia badań w celu wykazania, że materiały uzyskane z dopuszczonego źródła w sposób ciągły spełniają wymagania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xml:space="preserve"> w czasie realizacji robót.</w:t>
      </w:r>
    </w:p>
    <w:p w14:paraId="20FC3AF2"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2.2. Pozyskiwanie materiałów miejscowych</w:t>
      </w:r>
    </w:p>
    <w:p w14:paraId="076E0A98"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Wykonawca odpowiada za uzyskanie pozwoleń od właścicieli i odnośnych władz na pozyskanie materiałów ze źródeł miejscowych włączając w to źródła wskazane przez Zamawiającego i jest zobowiązany dostarczyć Inżynierowi/Kierownikowi projektu wymagane dokumenty przed rozpoczęciem eksploatacji źródła.</w:t>
      </w:r>
    </w:p>
    <w:p w14:paraId="239910EF"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Wykonawca przedstawi Inżynierowi/Kierownikowi projektu do zatwierdzenia dokumentację zawierającą raporty z badań terenowych i laboratoryjnych oraz proponowaną przez siebie metodę wydobycia i selekcji, uwzględniając aktualne decyzje o eksploatacji, organów administracji państwowej i samorządowej.</w:t>
      </w:r>
    </w:p>
    <w:p w14:paraId="422B5EA4"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Wykonawca ponosi odpowiedzialność za spełnienie wymagań ilościowych i jakościowych materiałów pochodzących ze źródeł miejscowych.</w:t>
      </w:r>
    </w:p>
    <w:p w14:paraId="14DA8DCD"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Wykonawca ponosi wszystkie koszty, z tytułu wydobycia materiałów, dzierżawy i inne jakie okażą się potrzebne w związku  z dostarczeniem materiałów do robót.</w:t>
      </w:r>
    </w:p>
    <w:p w14:paraId="1F7EAB3F"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lastRenderedPageBreak/>
        <w:tab/>
        <w:t xml:space="preserve">Humus i nadkład czasowo zdjęte z terenu wykopów, </w:t>
      </w:r>
      <w:proofErr w:type="spellStart"/>
      <w:r w:rsidRPr="00BD79F6">
        <w:rPr>
          <w:rFonts w:asciiTheme="minorHAnsi" w:hAnsiTheme="minorHAnsi" w:cstheme="minorHAnsi"/>
          <w:sz w:val="22"/>
          <w:szCs w:val="22"/>
        </w:rPr>
        <w:t>dokopów</w:t>
      </w:r>
      <w:proofErr w:type="spellEnd"/>
      <w:r w:rsidRPr="00BD79F6">
        <w:rPr>
          <w:rFonts w:asciiTheme="minorHAnsi" w:hAnsiTheme="minorHAnsi" w:cstheme="minorHAnsi"/>
          <w:sz w:val="22"/>
          <w:szCs w:val="22"/>
        </w:rPr>
        <w:t xml:space="preserve"> i miejsc pozyskania materiałów miejscowych będą formowane w hałdy i wykorzystane przy zasypce i rekultywacji terenu po ukończeniu robót.</w:t>
      </w:r>
    </w:p>
    <w:p w14:paraId="597C4516"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Wszystkie odpowiednie materiały pozyskane z wykopów na terenie budowy lub z innych miejsc wskazanych w dokumentach umowy będą wykorzystane do robót lub odwiezione na odkład odpowiednio do wymagań umowy lub wskazań Inżyniera/Kierownika projektu.</w:t>
      </w:r>
    </w:p>
    <w:p w14:paraId="0F73357C"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Wykonawca nie będzie prowadzić żadnych wykopów w obrębie terenu budowy poza tymi, które zostały wyszczególnione w dokumentach umowy, chyba, że uzyska na to pisemną zgodę Inżyniera/Kierownika projektu.</w:t>
      </w:r>
    </w:p>
    <w:p w14:paraId="51D79D61"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Eksploatacja źródeł materiałów będzie zgodna z wszelkimi regulacjami prawnymi obowiązującymi na danym obszarze.</w:t>
      </w:r>
    </w:p>
    <w:p w14:paraId="57BD6914"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2.3. Materiały nie odpowiadające wymaganiom</w:t>
      </w:r>
    </w:p>
    <w:p w14:paraId="1875121D"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Materiały nie odpowiadające wymaganiom zostaną przez Wykonawcę wywiezione z terenu budowy i złożone w miejscu wskazanym przez Inżyniera/Kierownika projektu. Jeśli Inżynier/Kierownik projektu zezwoli Wykonawcy na użycie tych materiałów do innych robót, niż te dla których zostały zakupione, to koszt tych materiałów zostanie odpowiednio przewartościowany (skorygowany) przez Inżyniera/Kierownika projektu.</w:t>
      </w:r>
    </w:p>
    <w:p w14:paraId="5E44A0F3"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Każdy rodzaj robót, w którym znajdują się nie zbadane i nie zaakceptowane materiały, Wykonawca wykonuje na własne ryzyko, licząc się z jego nieprzyjęciem, usunięciem  i niezapłaceniem</w:t>
      </w:r>
    </w:p>
    <w:p w14:paraId="09DF6FE2"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2.4. Wariantowe stosowanie materiałów</w:t>
      </w:r>
    </w:p>
    <w:p w14:paraId="5BD3F044"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 xml:space="preserve">Jeśli dokumentacja projektowa lub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xml:space="preserve"> przewidują możliwość wariantowego zastosowania rodzaju materiału w wykonywanych robotach, Wykonawca powiadomi Inżyniera/Kierownika projektu o swoim zamiarze co najmniej 3 tygodnie przed użyciem tego materiału, albo w okresie dłuższym, jeśli będzie to potrzebne z uwagi na wykonanie badań wymaganych przez Inżyniera/Kierownika projektu. Wybrany i zaakceptowany rodzaj materiału nie może być później zmieniany bez zgody Inżyniera/Kierownika projektu.</w:t>
      </w:r>
    </w:p>
    <w:p w14:paraId="6CB53F43"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2.5. Przechowywanie i składowanie materiałów</w:t>
      </w:r>
    </w:p>
    <w:p w14:paraId="0048D006"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Wykonawca zapewni, aby tymczasowo składowane materiały, do czasu gdy będą one użyte do robót, były zabezpieczone przed zanieczyszczeniami, zachowały swoją jakość i właściwości i były dostępne do kontroli przez Inżyniera/Kierownika projektu.</w:t>
      </w:r>
    </w:p>
    <w:p w14:paraId="04613234"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Miejsca czasowego składowania materiałów będą zlokalizowane w obrębie terenu budowy w miejscach uzgodnionych z Inżynierem/Kierownikiem projektu lub poza terenem budowy w miejscach zorganizowanych przez Wykonawcę i zaakceptowanych przez Inżyniera/Kierownika projektu.</w:t>
      </w:r>
    </w:p>
    <w:p w14:paraId="1FCF94F7"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2.6. Inspekcja wytwórni materiałów</w:t>
      </w:r>
    </w:p>
    <w:p w14:paraId="79927FAF"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Wytwórnie materiałów mogą być okresowo kontrolowane przez Inżyniera/ Kierownika projektu w celu sprawdzenia zgodności stosowanych metod produkcji z wymaganiami. Próbki materiałów mogą być pobierane w celu sprawdzenia ich właściwości. Wyniki tych kontroli będą stanowić podstawę do akceptacji określonej partii materiałów pod względem jakości.</w:t>
      </w:r>
    </w:p>
    <w:p w14:paraId="04396031"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 przypadku, gdy Inżynier/Kierownik projektu będzie przeprowadzał inspekcję wytwórni, muszą być spełnione następujące warunki:</w:t>
      </w:r>
    </w:p>
    <w:p w14:paraId="282BDA32" w14:textId="77777777" w:rsidR="00803EF9" w:rsidRPr="00BD79F6" w:rsidRDefault="00803EF9" w:rsidP="00C2049F">
      <w:pPr>
        <w:numPr>
          <w:ilvl w:val="0"/>
          <w:numId w:val="16"/>
        </w:numPr>
        <w:textAlignment w:val="auto"/>
        <w:rPr>
          <w:rFonts w:asciiTheme="minorHAnsi" w:hAnsiTheme="minorHAnsi" w:cstheme="minorHAnsi"/>
          <w:sz w:val="22"/>
          <w:szCs w:val="22"/>
        </w:rPr>
      </w:pPr>
      <w:r w:rsidRPr="00BD79F6">
        <w:rPr>
          <w:rFonts w:asciiTheme="minorHAnsi" w:hAnsiTheme="minorHAnsi" w:cstheme="minorHAnsi"/>
          <w:sz w:val="22"/>
          <w:szCs w:val="22"/>
        </w:rPr>
        <w:t>Inżynier/Kierownik projektu będzie miał zapewnioną współpracę i pomoc Wykonawcy oraz producenta materiałów w czasie przeprowadzania inspekcji,</w:t>
      </w:r>
    </w:p>
    <w:p w14:paraId="355E71F4" w14:textId="77777777" w:rsidR="00803EF9" w:rsidRPr="00BD79F6" w:rsidRDefault="00803EF9" w:rsidP="00C2049F">
      <w:pPr>
        <w:numPr>
          <w:ilvl w:val="0"/>
          <w:numId w:val="16"/>
        </w:numPr>
        <w:textAlignment w:val="auto"/>
        <w:rPr>
          <w:rFonts w:asciiTheme="minorHAnsi" w:hAnsiTheme="minorHAnsi" w:cstheme="minorHAnsi"/>
          <w:sz w:val="22"/>
          <w:szCs w:val="22"/>
        </w:rPr>
      </w:pPr>
      <w:r w:rsidRPr="00BD79F6">
        <w:rPr>
          <w:rFonts w:asciiTheme="minorHAnsi" w:hAnsiTheme="minorHAnsi" w:cstheme="minorHAnsi"/>
          <w:sz w:val="22"/>
          <w:szCs w:val="22"/>
        </w:rPr>
        <w:t>Inżynier/Kierownik projektu będzie miał wolny dostęp, w dowolnym czasie, do tych części wytwórni, gdzie odbywa się produkcja materiałów przeznaczonych do realizacji robót,</w:t>
      </w:r>
    </w:p>
    <w:p w14:paraId="0346638E" w14:textId="77777777" w:rsidR="00803EF9" w:rsidRPr="00BD79F6" w:rsidRDefault="00803EF9" w:rsidP="00C2049F">
      <w:pPr>
        <w:numPr>
          <w:ilvl w:val="0"/>
          <w:numId w:val="16"/>
        </w:numPr>
        <w:textAlignment w:val="auto"/>
        <w:rPr>
          <w:rFonts w:asciiTheme="minorHAnsi" w:hAnsiTheme="minorHAnsi" w:cstheme="minorHAnsi"/>
          <w:sz w:val="22"/>
          <w:szCs w:val="22"/>
        </w:rPr>
      </w:pPr>
      <w:r w:rsidRPr="00BD79F6">
        <w:rPr>
          <w:rFonts w:asciiTheme="minorHAnsi" w:hAnsiTheme="minorHAnsi" w:cstheme="minorHAnsi"/>
          <w:sz w:val="22"/>
          <w:szCs w:val="22"/>
        </w:rPr>
        <w:t>Jeżeli produkcja odbywa się w miejscu nie należącym do Wykonawcy, Wykonawca uzyska dla Inżyniera/Kierownika projektu zezwolenie dla przeprowadzenia inspekcji i badań w tych miejscach.</w:t>
      </w:r>
    </w:p>
    <w:p w14:paraId="3E65DDC2" w14:textId="77777777" w:rsidR="00803EF9" w:rsidRPr="00BD79F6" w:rsidRDefault="00803EF9" w:rsidP="00803EF9">
      <w:pPr>
        <w:pStyle w:val="Nagwek1"/>
        <w:rPr>
          <w:rFonts w:asciiTheme="minorHAnsi" w:hAnsiTheme="minorHAnsi" w:cstheme="minorHAnsi"/>
          <w:sz w:val="22"/>
          <w:szCs w:val="22"/>
        </w:rPr>
      </w:pPr>
      <w:bookmarkStart w:id="9" w:name="_Toc6882154"/>
      <w:bookmarkStart w:id="10" w:name="_Toc6881281"/>
      <w:bookmarkStart w:id="11" w:name="_Toc416830700"/>
      <w:r w:rsidRPr="00BD79F6">
        <w:rPr>
          <w:rFonts w:asciiTheme="minorHAnsi" w:hAnsiTheme="minorHAnsi" w:cstheme="minorHAnsi"/>
          <w:sz w:val="22"/>
          <w:szCs w:val="22"/>
        </w:rPr>
        <w:lastRenderedPageBreak/>
        <w:t>3. sprzęt</w:t>
      </w:r>
      <w:bookmarkEnd w:id="9"/>
      <w:bookmarkEnd w:id="10"/>
      <w:bookmarkEnd w:id="11"/>
    </w:p>
    <w:p w14:paraId="64F92488"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 xml:space="preserve">Wykonawca jest zobowiązany do używania jedynie takiego sprzętu, który nie spowoduje niekorzystnego wpływu na jakość wykonywanych robót. Sprzęt używany do robót powinien być zgodny z ofertą Wykonawcy i powinien odpowiadać pod względem typów i ilości wskazaniom zawartym w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PZJ lub projekcie organizacji robót, zaakceptowanym przez Inżyniera/Kierownika projektu; w przypadku braku ustaleń w wymienionych wyżej dokumentach, sprzęt powinien być uzgodniony i zaakceptowany przez Inżyniera/Kierownika projektu.</w:t>
      </w:r>
    </w:p>
    <w:p w14:paraId="44FB6A12"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 xml:space="preserve">Liczba i wydajność sprzętu powinny gwarantować przeprowadzenie robót, zgodnie z zasadami określonymi w dokumentacji projektowej,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xml:space="preserve"> i wskazaniach Inżyniera/ Kierownika projektu.</w:t>
      </w:r>
    </w:p>
    <w:p w14:paraId="7C210742"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Sprzęt będący własnością Wykonawcy lub wynajęty do wykonania robót ma być utrzymywany w dobrym stanie i gotowości do pracy. Powinien być zgodny z normami ochrony środowiska i przepisami dotyczącymi jego użytkowania.</w:t>
      </w:r>
    </w:p>
    <w:p w14:paraId="1A205D33"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Wykonawca dostarczy Inżynierowi/Kierownikowi projektu kopie dokumentów potwierdzających dopuszczenie sprzętu do użytkowania i badań okresowych, tam gdzie jest to wymagane przepisami.</w:t>
      </w:r>
    </w:p>
    <w:p w14:paraId="66A4287E"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Wykonawca będzie konserwować sprzęt jak również naprawiać lub wymieniać sprzęt niesprawny.</w:t>
      </w:r>
    </w:p>
    <w:p w14:paraId="42B2681A"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 xml:space="preserve">Jeżeli dokumentacja projektowa lub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xml:space="preserve"> przewidują możliwość wariantowego użycia sprzętu przy wykonywanych robotach, Wykonawca powiadomi Inżyniera/ Kierownika projektu o swoim zamiarze wyboru i uzyska jego akceptację przed użyciem sprzętu. Wybrany sprzęt, po akceptacji Inżyniera/Kierownika projektu, nie może być później zmieniany bez jego zgody.</w:t>
      </w:r>
    </w:p>
    <w:p w14:paraId="515090B9" w14:textId="77777777" w:rsidR="00803EF9" w:rsidRPr="00BD79F6" w:rsidRDefault="00803EF9" w:rsidP="00803EF9">
      <w:pPr>
        <w:spacing w:after="120"/>
        <w:rPr>
          <w:rFonts w:asciiTheme="minorHAnsi" w:hAnsiTheme="minorHAnsi" w:cstheme="minorHAnsi"/>
          <w:sz w:val="22"/>
          <w:szCs w:val="22"/>
        </w:rPr>
      </w:pPr>
      <w:r w:rsidRPr="00BD79F6">
        <w:rPr>
          <w:rFonts w:asciiTheme="minorHAnsi" w:hAnsiTheme="minorHAnsi" w:cstheme="minorHAnsi"/>
          <w:sz w:val="22"/>
          <w:szCs w:val="22"/>
        </w:rPr>
        <w:tab/>
        <w:t>Jakikolwiek sprzęt, maszyny, urządzenia i narzędzia nie gwarantujące zachowania warunków umowy, zostaną przez Inżyniera/Kierownika projektu zdyskwalifikowane i nie dopuszczone do robót.</w:t>
      </w:r>
    </w:p>
    <w:p w14:paraId="1ACCFCE6" w14:textId="77777777" w:rsidR="00803EF9" w:rsidRPr="00BD79F6" w:rsidRDefault="00803EF9" w:rsidP="00803EF9">
      <w:pPr>
        <w:pStyle w:val="Nagwek1"/>
        <w:spacing w:after="240"/>
        <w:rPr>
          <w:rFonts w:asciiTheme="minorHAnsi" w:hAnsiTheme="minorHAnsi" w:cstheme="minorHAnsi"/>
          <w:sz w:val="22"/>
          <w:szCs w:val="22"/>
        </w:rPr>
      </w:pPr>
      <w:bookmarkStart w:id="12" w:name="_Toc6882155"/>
      <w:bookmarkStart w:id="13" w:name="_Toc6881282"/>
      <w:bookmarkStart w:id="14" w:name="_Toc416830701"/>
      <w:r w:rsidRPr="00BD79F6">
        <w:rPr>
          <w:rFonts w:asciiTheme="minorHAnsi" w:hAnsiTheme="minorHAnsi" w:cstheme="minorHAnsi"/>
          <w:sz w:val="22"/>
          <w:szCs w:val="22"/>
        </w:rPr>
        <w:t>4. transport</w:t>
      </w:r>
      <w:bookmarkEnd w:id="12"/>
      <w:bookmarkEnd w:id="13"/>
      <w:bookmarkEnd w:id="14"/>
    </w:p>
    <w:p w14:paraId="450EC86A"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Wykonawca jest zobowiązany do stosowania jedynie takich środków transportu, które nie wpłyną niekorzystnie na jakość wykonywanych robót i właściwości przewożonych materiałów.</w:t>
      </w:r>
    </w:p>
    <w:p w14:paraId="632B6193"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 xml:space="preserve">Liczba środków transportu powinna zapewniać prowadzenie robót zgodnie z zasadami określonymi w dokumentacji projektowej,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xml:space="preserve"> i wskazaniach Inżyniera/ Kierownika projektu, w terminie przewidzianym umową.</w:t>
      </w:r>
    </w:p>
    <w:p w14:paraId="124B20CB"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Przy ruchu na drogach publicznych pojazdy będą spełniać wymagania dotyczące przepisów ruchu drogowego w odniesieniu do dopuszczalnych nacisków na oś i innych parametrów technicznych. Środki transportu nie spełniające tych warunków mogą być dopuszczone przez Inżyniera/Kierownika projektu, pod warunkiem przywrócenia stanu pierwotnego użytkowanych odcinków dróg na koszt Wykonawcy.</w:t>
      </w:r>
    </w:p>
    <w:p w14:paraId="6735BDCC" w14:textId="77777777" w:rsidR="00803EF9" w:rsidRPr="00BD79F6" w:rsidRDefault="00803EF9" w:rsidP="00803EF9">
      <w:pPr>
        <w:spacing w:after="120"/>
        <w:rPr>
          <w:rFonts w:asciiTheme="minorHAnsi" w:hAnsiTheme="minorHAnsi" w:cstheme="minorHAnsi"/>
          <w:sz w:val="22"/>
          <w:szCs w:val="22"/>
        </w:rPr>
      </w:pPr>
      <w:r w:rsidRPr="00BD79F6">
        <w:rPr>
          <w:rFonts w:asciiTheme="minorHAnsi" w:hAnsiTheme="minorHAnsi" w:cstheme="minorHAnsi"/>
          <w:sz w:val="22"/>
          <w:szCs w:val="22"/>
        </w:rPr>
        <w:tab/>
        <w:t>Wykonawca będzie usuwać na bieżąco, na własny koszt, wszelkie zanieczyszczenia, uszkodzenia spowodowane jego pojazdami na drogach publicznych oraz dojazdach do terenu budowy.</w:t>
      </w:r>
    </w:p>
    <w:p w14:paraId="13BF21D7" w14:textId="77777777" w:rsidR="00803EF9" w:rsidRPr="00BD79F6" w:rsidRDefault="00803EF9" w:rsidP="00803EF9">
      <w:pPr>
        <w:pStyle w:val="Nagwek1"/>
        <w:spacing w:after="240"/>
        <w:rPr>
          <w:rFonts w:asciiTheme="minorHAnsi" w:hAnsiTheme="minorHAnsi" w:cstheme="minorHAnsi"/>
          <w:sz w:val="22"/>
          <w:szCs w:val="22"/>
        </w:rPr>
      </w:pPr>
      <w:bookmarkStart w:id="15" w:name="_Toc6882156"/>
      <w:bookmarkStart w:id="16" w:name="_Toc6881283"/>
      <w:bookmarkStart w:id="17" w:name="_Toc416830702"/>
      <w:r w:rsidRPr="00BD79F6">
        <w:rPr>
          <w:rFonts w:asciiTheme="minorHAnsi" w:hAnsiTheme="minorHAnsi" w:cstheme="minorHAnsi"/>
          <w:sz w:val="22"/>
          <w:szCs w:val="22"/>
        </w:rPr>
        <w:t>5. wykonanie robót</w:t>
      </w:r>
      <w:bookmarkEnd w:id="15"/>
      <w:bookmarkEnd w:id="16"/>
      <w:bookmarkEnd w:id="17"/>
    </w:p>
    <w:p w14:paraId="2681E9B5"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 xml:space="preserve">Wykonawca jest odpowiedzialny za prowadzenie robót zgodnie z warunkami umowy oraz za jakość zastosowanych materiałów i wykonywanych robót, za ich zgodność z dokumentacją projektową, wymaganiami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PZJ, projektem organizacji robót opracowanym przez Wykonawcę oraz poleceniami Inżyniera/Kierownika projektu.</w:t>
      </w:r>
    </w:p>
    <w:p w14:paraId="60EF8BDC"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Wykonawca jest odpowiedzialny za stosowane metody wykonywania robót.</w:t>
      </w:r>
    </w:p>
    <w:p w14:paraId="60D55F38"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Wykonawca jest odpowiedzialny za dokładne wytyczenie w planie i wyznaczenie wysokości wszystkich elementów robót zgodnie z wymiarami i rzędnymi określonymi w dokumentacji projektowej lub przekazanymi na piśmie przez Inżyniera/Kierownika projektu.</w:t>
      </w:r>
    </w:p>
    <w:p w14:paraId="74B2E18D"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lastRenderedPageBreak/>
        <w:tab/>
        <w:t>Błędy popełnione przez Wykonawcę w wytyczeniu i wyznaczaniu robót zostaną, usunięte przez Wykonawcę na własny koszt, z wyjątkiem, kiedy dany błąd okaże się skutkiem błędu zawartego w danych dostarczonych Wykonawcy na piśmie przez Inżyniera/ Kierownika projektu.</w:t>
      </w:r>
    </w:p>
    <w:p w14:paraId="0D83C1E1"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Sprawdzenie wytyczenia robót lub wyznaczenia wysokości przez Inżyniera/ Kierownika projektu nie zwalnia Wykonawcy od odpowiedzialności za ich dokładność.</w:t>
      </w:r>
    </w:p>
    <w:p w14:paraId="12B19EB2"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 xml:space="preserve">Decyzje Inżyniera/Kierownika projektu dotyczące akceptacji lub odrzucenia materiałów i elementów robót będą oparte na wymaganiach określonych w dokumentach umowy, dokumentacji projektowej i w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a także w normach i wytycznych. Przy podejmowaniu decyzji Inżynier/Kierownik projektu uwzględni wyniki badań materiałów i robót, rozrzuty normalnie występujące przy produkcji i przy badaniach materiałów, doświadczenia z przeszłości, wyniki badań naukowych oraz inne czynniki wpływające na rozważaną kwestię.</w:t>
      </w:r>
    </w:p>
    <w:p w14:paraId="4321D0DB" w14:textId="77777777" w:rsidR="00803EF9" w:rsidRPr="00BD79F6" w:rsidRDefault="00803EF9" w:rsidP="00803EF9">
      <w:pPr>
        <w:pStyle w:val="tekstost"/>
        <w:spacing w:after="120"/>
        <w:rPr>
          <w:rFonts w:asciiTheme="minorHAnsi" w:hAnsiTheme="minorHAnsi" w:cstheme="minorHAnsi"/>
          <w:sz w:val="22"/>
          <w:szCs w:val="22"/>
        </w:rPr>
      </w:pPr>
      <w:r w:rsidRPr="00BD79F6">
        <w:rPr>
          <w:rFonts w:asciiTheme="minorHAnsi" w:hAnsiTheme="minorHAnsi" w:cstheme="minorHAnsi"/>
          <w:sz w:val="22"/>
          <w:szCs w:val="22"/>
        </w:rPr>
        <w:tab/>
        <w:t>Polecenia Inżyniera/Kierownika projektu powinny być wykonywane przez Wykonawcę w czasie określonym przez Inżyniera/Kierownika projektu, pod groźbą zatrzymania robót. Skutki finansowe z tego tytułu poniesie Wykonawca.</w:t>
      </w:r>
    </w:p>
    <w:p w14:paraId="03563243" w14:textId="77777777" w:rsidR="00803EF9" w:rsidRPr="00BD79F6" w:rsidRDefault="00803EF9" w:rsidP="00803EF9">
      <w:pPr>
        <w:pStyle w:val="Nagwek1"/>
        <w:rPr>
          <w:rFonts w:asciiTheme="minorHAnsi" w:hAnsiTheme="minorHAnsi" w:cstheme="minorHAnsi"/>
          <w:sz w:val="22"/>
          <w:szCs w:val="22"/>
        </w:rPr>
      </w:pPr>
      <w:bookmarkStart w:id="18" w:name="_Toc6882157"/>
      <w:bookmarkStart w:id="19" w:name="_Toc6881284"/>
      <w:bookmarkStart w:id="20" w:name="_Toc416830703"/>
      <w:r w:rsidRPr="00BD79F6">
        <w:rPr>
          <w:rFonts w:asciiTheme="minorHAnsi" w:hAnsiTheme="minorHAnsi" w:cstheme="minorHAnsi"/>
          <w:sz w:val="22"/>
          <w:szCs w:val="22"/>
        </w:rPr>
        <w:t>6. kontrola jakości robót</w:t>
      </w:r>
      <w:bookmarkEnd w:id="18"/>
      <w:bookmarkEnd w:id="19"/>
      <w:bookmarkEnd w:id="20"/>
    </w:p>
    <w:p w14:paraId="1CD2D982"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 xml:space="preserve">6.1. Program zapewnienia jakości </w:t>
      </w:r>
    </w:p>
    <w:p w14:paraId="5FEF074C"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 xml:space="preserve">Wykonawca jest zobowiązany opracować i przedstawić do akceptacji Inżyniera/ Kierownika projektu program zapewnienia jakości. W programie zapewnienia jakości Wykonawca powinien określić, zamierzony sposób wykonywania robót, możliwości techniczne, kadrowe i plan organizacji robót gwarantujący wykonanie robót zgodnie z dokumentacją projektową,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xml:space="preserve"> oraz ustaleniami. </w:t>
      </w:r>
    </w:p>
    <w:p w14:paraId="6FF7DBDA"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Program zapewnienia jakości powinien zawierać:</w:t>
      </w:r>
    </w:p>
    <w:p w14:paraId="12BA33F5"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 część ogólną opisującą:</w:t>
      </w:r>
    </w:p>
    <w:p w14:paraId="0C67F7ED" w14:textId="77777777" w:rsidR="00803EF9" w:rsidRPr="00BD79F6" w:rsidRDefault="00803EF9" w:rsidP="00803EF9">
      <w:pPr>
        <w:pStyle w:val="tekstost"/>
        <w:numPr>
          <w:ilvl w:val="0"/>
          <w:numId w:val="1"/>
        </w:numPr>
        <w:ind w:left="988"/>
        <w:rPr>
          <w:rFonts w:asciiTheme="minorHAnsi" w:hAnsiTheme="minorHAnsi" w:cstheme="minorHAnsi"/>
          <w:sz w:val="22"/>
          <w:szCs w:val="22"/>
        </w:rPr>
      </w:pPr>
      <w:r w:rsidRPr="00BD79F6">
        <w:rPr>
          <w:rFonts w:asciiTheme="minorHAnsi" w:hAnsiTheme="minorHAnsi" w:cstheme="minorHAnsi"/>
          <w:sz w:val="22"/>
          <w:szCs w:val="22"/>
        </w:rPr>
        <w:t>organizację wykonania robót, w tym terminy i sposób prowadzenia robót,</w:t>
      </w:r>
    </w:p>
    <w:p w14:paraId="0B9F023D" w14:textId="77777777" w:rsidR="00803EF9" w:rsidRPr="00BD79F6" w:rsidRDefault="00803EF9" w:rsidP="00803EF9">
      <w:pPr>
        <w:pStyle w:val="tekstost"/>
        <w:numPr>
          <w:ilvl w:val="0"/>
          <w:numId w:val="1"/>
        </w:numPr>
        <w:ind w:left="988"/>
        <w:rPr>
          <w:rFonts w:asciiTheme="minorHAnsi" w:hAnsiTheme="minorHAnsi" w:cstheme="minorHAnsi"/>
          <w:sz w:val="22"/>
          <w:szCs w:val="22"/>
        </w:rPr>
      </w:pPr>
      <w:r w:rsidRPr="00BD79F6">
        <w:rPr>
          <w:rFonts w:asciiTheme="minorHAnsi" w:hAnsiTheme="minorHAnsi" w:cstheme="minorHAnsi"/>
          <w:sz w:val="22"/>
          <w:szCs w:val="22"/>
        </w:rPr>
        <w:t>organizację ruchu na budowie wraz z oznakowaniem robót,</w:t>
      </w:r>
    </w:p>
    <w:p w14:paraId="6E25880B" w14:textId="77777777" w:rsidR="00803EF9" w:rsidRPr="00BD79F6" w:rsidRDefault="00803EF9" w:rsidP="00803EF9">
      <w:pPr>
        <w:pStyle w:val="tekstost"/>
        <w:numPr>
          <w:ilvl w:val="0"/>
          <w:numId w:val="1"/>
        </w:numPr>
        <w:ind w:left="988"/>
        <w:rPr>
          <w:rFonts w:asciiTheme="minorHAnsi" w:hAnsiTheme="minorHAnsi" w:cstheme="minorHAnsi"/>
          <w:sz w:val="22"/>
          <w:szCs w:val="22"/>
        </w:rPr>
      </w:pPr>
      <w:r w:rsidRPr="00BD79F6">
        <w:rPr>
          <w:rFonts w:asciiTheme="minorHAnsi" w:hAnsiTheme="minorHAnsi" w:cstheme="minorHAnsi"/>
          <w:sz w:val="22"/>
          <w:szCs w:val="22"/>
        </w:rPr>
        <w:t>sposób zapewnienia bhp.,</w:t>
      </w:r>
    </w:p>
    <w:p w14:paraId="30E0FC71" w14:textId="77777777" w:rsidR="00803EF9" w:rsidRPr="00BD79F6" w:rsidRDefault="00803EF9" w:rsidP="00803EF9">
      <w:pPr>
        <w:pStyle w:val="tekstost"/>
        <w:numPr>
          <w:ilvl w:val="0"/>
          <w:numId w:val="1"/>
        </w:numPr>
        <w:ind w:left="988"/>
        <w:rPr>
          <w:rFonts w:asciiTheme="minorHAnsi" w:hAnsiTheme="minorHAnsi" w:cstheme="minorHAnsi"/>
          <w:sz w:val="22"/>
          <w:szCs w:val="22"/>
        </w:rPr>
      </w:pPr>
      <w:r w:rsidRPr="00BD79F6">
        <w:rPr>
          <w:rFonts w:asciiTheme="minorHAnsi" w:hAnsiTheme="minorHAnsi" w:cstheme="minorHAnsi"/>
          <w:sz w:val="22"/>
          <w:szCs w:val="22"/>
        </w:rPr>
        <w:t>wykaz zespołów roboczych, ich kwalifikacje i przygotowanie praktyczne,</w:t>
      </w:r>
    </w:p>
    <w:p w14:paraId="42414B00" w14:textId="77777777" w:rsidR="00803EF9" w:rsidRPr="00BD79F6" w:rsidRDefault="00803EF9" w:rsidP="00803EF9">
      <w:pPr>
        <w:pStyle w:val="tekstost"/>
        <w:numPr>
          <w:ilvl w:val="0"/>
          <w:numId w:val="1"/>
        </w:numPr>
        <w:ind w:left="988"/>
        <w:rPr>
          <w:rFonts w:asciiTheme="minorHAnsi" w:hAnsiTheme="minorHAnsi" w:cstheme="minorHAnsi"/>
          <w:sz w:val="22"/>
          <w:szCs w:val="22"/>
        </w:rPr>
      </w:pPr>
      <w:r w:rsidRPr="00BD79F6">
        <w:rPr>
          <w:rFonts w:asciiTheme="minorHAnsi" w:hAnsiTheme="minorHAnsi" w:cstheme="minorHAnsi"/>
          <w:sz w:val="22"/>
          <w:szCs w:val="22"/>
        </w:rPr>
        <w:t>wykaz osób odpowiedzialnych za jakość i terminowość wykonania poszczególnych elementów robót,</w:t>
      </w:r>
    </w:p>
    <w:p w14:paraId="5DE71192" w14:textId="77777777" w:rsidR="00803EF9" w:rsidRPr="00BD79F6" w:rsidRDefault="00803EF9" w:rsidP="00803EF9">
      <w:pPr>
        <w:pStyle w:val="tekstost"/>
        <w:numPr>
          <w:ilvl w:val="0"/>
          <w:numId w:val="1"/>
        </w:numPr>
        <w:ind w:left="988"/>
        <w:rPr>
          <w:rFonts w:asciiTheme="minorHAnsi" w:hAnsiTheme="minorHAnsi" w:cstheme="minorHAnsi"/>
          <w:sz w:val="22"/>
          <w:szCs w:val="22"/>
        </w:rPr>
      </w:pPr>
      <w:r w:rsidRPr="00BD79F6">
        <w:rPr>
          <w:rFonts w:asciiTheme="minorHAnsi" w:hAnsiTheme="minorHAnsi" w:cstheme="minorHAnsi"/>
          <w:sz w:val="22"/>
          <w:szCs w:val="22"/>
        </w:rPr>
        <w:t>system (sposób i procedurę) proponowanej kontroli i sterowania jakością wykonywanych robót,</w:t>
      </w:r>
    </w:p>
    <w:p w14:paraId="0499EE53" w14:textId="77777777" w:rsidR="00803EF9" w:rsidRPr="00BD79F6" w:rsidRDefault="00803EF9" w:rsidP="00803EF9">
      <w:pPr>
        <w:pStyle w:val="tekstost"/>
        <w:numPr>
          <w:ilvl w:val="0"/>
          <w:numId w:val="1"/>
        </w:numPr>
        <w:ind w:left="988"/>
        <w:rPr>
          <w:rFonts w:asciiTheme="minorHAnsi" w:hAnsiTheme="minorHAnsi" w:cstheme="minorHAnsi"/>
          <w:sz w:val="22"/>
          <w:szCs w:val="22"/>
        </w:rPr>
      </w:pPr>
      <w:r w:rsidRPr="00BD79F6">
        <w:rPr>
          <w:rFonts w:asciiTheme="minorHAnsi" w:hAnsiTheme="minorHAnsi" w:cstheme="minorHAnsi"/>
          <w:sz w:val="22"/>
          <w:szCs w:val="22"/>
        </w:rPr>
        <w:t>wyposażenie w sprzęt i urządzenia do pomiarów i kontroli (opis laboratorium własnego lub laboratorium, któremu Wykonawca zamierza zlecić prowadzenie badań),</w:t>
      </w:r>
    </w:p>
    <w:p w14:paraId="2058A94A" w14:textId="77777777" w:rsidR="00803EF9" w:rsidRPr="00BD79F6" w:rsidRDefault="00803EF9" w:rsidP="00803EF9">
      <w:pPr>
        <w:pStyle w:val="tekstost"/>
        <w:numPr>
          <w:ilvl w:val="0"/>
          <w:numId w:val="1"/>
        </w:numPr>
        <w:ind w:left="988"/>
        <w:rPr>
          <w:rFonts w:asciiTheme="minorHAnsi" w:hAnsiTheme="minorHAnsi" w:cstheme="minorHAnsi"/>
          <w:sz w:val="22"/>
          <w:szCs w:val="22"/>
        </w:rPr>
      </w:pPr>
      <w:r w:rsidRPr="00BD79F6">
        <w:rPr>
          <w:rFonts w:asciiTheme="minorHAnsi" w:hAnsiTheme="minorHAnsi" w:cstheme="minorHAnsi"/>
          <w:sz w:val="22"/>
          <w:szCs w:val="22"/>
        </w:rPr>
        <w:t>sposób oraz formę gromadzenia wyników badań laboratoryjnych, zapis pomiarów, nastaw mechanizmów sterujących, a także wyciąganych wniosków i zastosowanych korekt w procesie technologicznym, proponowany sposób i formę przekazywania tych informacji Inżynierowi/Kierownikowi projektu;</w:t>
      </w:r>
    </w:p>
    <w:p w14:paraId="04634C23"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b) część szczegółową opisującą dla każdego asortymentu robót:</w:t>
      </w:r>
    </w:p>
    <w:p w14:paraId="706C7C6E" w14:textId="77777777" w:rsidR="00803EF9" w:rsidRPr="00BD79F6" w:rsidRDefault="00803EF9" w:rsidP="00803EF9">
      <w:pPr>
        <w:pStyle w:val="tekstost"/>
        <w:numPr>
          <w:ilvl w:val="0"/>
          <w:numId w:val="1"/>
        </w:numPr>
        <w:ind w:left="988"/>
        <w:rPr>
          <w:rFonts w:asciiTheme="minorHAnsi" w:hAnsiTheme="minorHAnsi" w:cstheme="minorHAnsi"/>
          <w:sz w:val="22"/>
          <w:szCs w:val="22"/>
        </w:rPr>
      </w:pPr>
      <w:r w:rsidRPr="00BD79F6">
        <w:rPr>
          <w:rFonts w:asciiTheme="minorHAnsi" w:hAnsiTheme="minorHAnsi" w:cstheme="minorHAnsi"/>
          <w:sz w:val="22"/>
          <w:szCs w:val="22"/>
        </w:rPr>
        <w:t>wykaz maszyn i urządzeń stosowanych na budowie z ich parametrami technicznymi oraz wyposażeniem w mechanizmy do sterowania i urządzenia pomiarowo-kontrolne,</w:t>
      </w:r>
    </w:p>
    <w:p w14:paraId="0CEE7E20" w14:textId="77777777" w:rsidR="00803EF9" w:rsidRPr="00BD79F6" w:rsidRDefault="00803EF9" w:rsidP="00803EF9">
      <w:pPr>
        <w:pStyle w:val="tekstost"/>
        <w:numPr>
          <w:ilvl w:val="0"/>
          <w:numId w:val="1"/>
        </w:numPr>
        <w:ind w:left="988"/>
        <w:rPr>
          <w:rFonts w:asciiTheme="minorHAnsi" w:hAnsiTheme="minorHAnsi" w:cstheme="minorHAnsi"/>
          <w:sz w:val="22"/>
          <w:szCs w:val="22"/>
        </w:rPr>
      </w:pPr>
      <w:r w:rsidRPr="00BD79F6">
        <w:rPr>
          <w:rFonts w:asciiTheme="minorHAnsi" w:hAnsiTheme="minorHAnsi" w:cstheme="minorHAnsi"/>
          <w:sz w:val="22"/>
          <w:szCs w:val="22"/>
        </w:rPr>
        <w:t>rodzaje i ilość środków transportu oraz urządzeń do magazynowania i załadunku materiałów, spoiw, lepiszczy, kruszyw itp.,</w:t>
      </w:r>
    </w:p>
    <w:p w14:paraId="34695656" w14:textId="77777777" w:rsidR="00803EF9" w:rsidRPr="00BD79F6" w:rsidRDefault="00803EF9" w:rsidP="00803EF9">
      <w:pPr>
        <w:pStyle w:val="tekstost"/>
        <w:numPr>
          <w:ilvl w:val="0"/>
          <w:numId w:val="1"/>
        </w:numPr>
        <w:ind w:left="988"/>
        <w:rPr>
          <w:rFonts w:asciiTheme="minorHAnsi" w:hAnsiTheme="minorHAnsi" w:cstheme="minorHAnsi"/>
          <w:sz w:val="22"/>
          <w:szCs w:val="22"/>
        </w:rPr>
      </w:pPr>
      <w:r w:rsidRPr="00BD79F6">
        <w:rPr>
          <w:rFonts w:asciiTheme="minorHAnsi" w:hAnsiTheme="minorHAnsi" w:cstheme="minorHAnsi"/>
          <w:sz w:val="22"/>
          <w:szCs w:val="22"/>
        </w:rPr>
        <w:t>sposób zabezpieczenia i ochrony ładunków przed utratą ich właściwości w czasie transportu,</w:t>
      </w:r>
    </w:p>
    <w:p w14:paraId="4821EA5F" w14:textId="77777777" w:rsidR="00803EF9" w:rsidRPr="00BD79F6" w:rsidRDefault="00803EF9" w:rsidP="00803EF9">
      <w:pPr>
        <w:pStyle w:val="tekstost"/>
        <w:numPr>
          <w:ilvl w:val="0"/>
          <w:numId w:val="1"/>
        </w:numPr>
        <w:ind w:left="988"/>
        <w:rPr>
          <w:rFonts w:asciiTheme="minorHAnsi" w:hAnsiTheme="minorHAnsi" w:cstheme="minorHAnsi"/>
          <w:sz w:val="22"/>
          <w:szCs w:val="22"/>
        </w:rPr>
      </w:pPr>
      <w:r w:rsidRPr="00BD79F6">
        <w:rPr>
          <w:rFonts w:asciiTheme="minorHAnsi" w:hAnsiTheme="minorHAnsi" w:cstheme="minorHAnsi"/>
          <w:sz w:val="22"/>
          <w:szCs w:val="22"/>
        </w:rPr>
        <w:t>sposób i procedurę pomiarów i badań (rodzaj i częstotliwość, pobieranie próbek, legalizacja i sprawdzanie urządzeń, itp.) prowadzonych podczas dostaw materiałów, wytwarzania mieszanek i wykonywania poszczególnych elementów robót,</w:t>
      </w:r>
    </w:p>
    <w:p w14:paraId="58292324" w14:textId="77777777" w:rsidR="00803EF9" w:rsidRPr="00BD79F6" w:rsidRDefault="00803EF9" w:rsidP="00803EF9">
      <w:pPr>
        <w:pStyle w:val="tekstost"/>
        <w:numPr>
          <w:ilvl w:val="0"/>
          <w:numId w:val="1"/>
        </w:numPr>
        <w:ind w:left="988"/>
        <w:rPr>
          <w:rFonts w:asciiTheme="minorHAnsi" w:hAnsiTheme="minorHAnsi" w:cstheme="minorHAnsi"/>
          <w:sz w:val="22"/>
          <w:szCs w:val="22"/>
        </w:rPr>
      </w:pPr>
      <w:r w:rsidRPr="00BD79F6">
        <w:rPr>
          <w:rFonts w:asciiTheme="minorHAnsi" w:hAnsiTheme="minorHAnsi" w:cstheme="minorHAnsi"/>
          <w:sz w:val="22"/>
          <w:szCs w:val="22"/>
        </w:rPr>
        <w:t>sposób postępowania z materiałami i robotami nie odpowiadającymi wymaganiom.</w:t>
      </w:r>
    </w:p>
    <w:p w14:paraId="3D35F3BF"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lastRenderedPageBreak/>
        <w:t>6.2. Zasady kontroli jakości robót</w:t>
      </w:r>
    </w:p>
    <w:p w14:paraId="59D4ADCB"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Celem kontroli robót będzie takie sterowanie ich przygotowaniem i wykonaniem, aby osiągnąć założoną jakość robót.</w:t>
      </w:r>
    </w:p>
    <w:p w14:paraId="4F1C228E"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Wykonawca jest odpowiedzialny za pełną kontrolę robót i jakości materiałów. Wykonawca zapewni odpowiedni system kontroli, włączając personel, laboratorium, sprzęt, zaopatrzenie i wszystkie urządzenia niezbędne do pobierania próbek i badań materiałów oraz robót.</w:t>
      </w:r>
    </w:p>
    <w:p w14:paraId="05668B50"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Przed zatwierdzeniem systemu kontroli Inżynier/Kierownik projektu może zażądać od Wykonawcy przeprowadzenia badań w celu zademonstrowania, że poziom ich wykonywania jest zadowalający.</w:t>
      </w:r>
    </w:p>
    <w:p w14:paraId="49FB3ADA"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 xml:space="preserve">Wykonawca będzie przeprowadzać pomiary i badania materiałów oraz robót z częstotliwością zapewniającą stwierdzenie, że roboty wykonano zgodnie z wymaganiami zawartymi w dokumentacji projektowej i </w:t>
      </w:r>
      <w:r w:rsidR="00C450BA" w:rsidRPr="00BD79F6">
        <w:rPr>
          <w:rFonts w:asciiTheme="minorHAnsi" w:hAnsiTheme="minorHAnsi" w:cstheme="minorHAnsi"/>
          <w:sz w:val="22"/>
          <w:szCs w:val="22"/>
        </w:rPr>
        <w:t>STWIORB</w:t>
      </w:r>
    </w:p>
    <w:p w14:paraId="460D9F47"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 xml:space="preserve">Minimalne wymagania co do zakresu badań i ich częstotliwość są określone w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normach i wytycznych. W przypadku, gdy nie zostały one tam określone, Inżynier/ Kierownik projektu ustali jaki zakres kontroli jest konieczny, aby zapewnić wykonanie robót zgodnie z umową.</w:t>
      </w:r>
    </w:p>
    <w:p w14:paraId="13A437B8"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Wykonawca dostarczy Inżynierowi/Kierownikowi projektu świadectwa, że wszystkie stosowane urządzenia i sprzęt badawczy posiadają ważną legalizację, zostały prawidłowo wykalibrowane i odpowiadają wymaganiom norm określających procedury badań.</w:t>
      </w:r>
    </w:p>
    <w:p w14:paraId="1DFA47EA"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Inżynier/Kierownik projektu będzie mieć nieograniczony dostęp do pomieszczeń laboratoryjnych, w celu ich inspekcji.</w:t>
      </w:r>
    </w:p>
    <w:p w14:paraId="25A5AD15"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Inżynier/Kierownik projektu będzie przekazywać Wykonawcy pisemne informacje o jakichkolwiek niedociągnięciach dotyczących urządzeń laboratoryjnych, sprzętu, zaopatrzenia laboratorium, pracy personelu lub metod badawczych. Jeżeli niedociągnięcia te będą tak poważne, że mogą wpłynąć ujemnie na wyniki badań, Inżynier/Kierownik projektu natychmiast wstrzyma użycie do robót badanych materiałów i dopuści je do użycia dopiero wtedy, gdy niedociągnięcia w pracy laboratorium Wykonawcy zostaną usunięte i stwierdzona zostanie odpowiednia jakość tych materiałów.</w:t>
      </w:r>
    </w:p>
    <w:p w14:paraId="5FEDC6A2"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Wszystkie koszty związane z organizowaniem i prowadzeniem badań materiałów ponosi Wykonawca.</w:t>
      </w:r>
    </w:p>
    <w:p w14:paraId="3FEA240C"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6.3. Pobieranie próbek</w:t>
      </w:r>
    </w:p>
    <w:p w14:paraId="1475A91E"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Próbki będą pobierane losowo. Zaleca się stosowanie statystycznych metod pobierania próbek, opartych na zasadzie, że wszystkie jednostkowe elementy produkcji mogą być z jednakowym prawdopodobieństwem wytypowane do badań.</w:t>
      </w:r>
    </w:p>
    <w:p w14:paraId="00E5A5B1"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Inżynier/Kierownik projektu będzie mieć zapewnioną możliwość udziału w             pobieraniu próbek.</w:t>
      </w:r>
    </w:p>
    <w:p w14:paraId="051216D9"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Pojemniki do pobierania próbek będą dostarczone przez Wykonawcę i zatwierdzone przez Inżyniera/Kierownika projektu. Próbki dostarczone przez Wykonawcę do badań wykonywanych przez Inżyniera/Kierownik projektu będą odpowiednio opisane i oznakowane, w sposób zaakceptowany przez Inżyniera/Kierownika projektu.</w:t>
      </w:r>
    </w:p>
    <w:p w14:paraId="2203485E"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Na zlecenie Inżyniera/Kierownika projektu Wykonawca będzie przeprowadzać dodatkowe badania tych materiałów, które budzą wątpliwości co do jakości, o ile kwestionowane materiały nie zostaną przez Wykonawcę usunięte lub ulepszone z własnej woli. Koszty tych dodatkowych badań pokrywa Wykonawca tylko w przypadku stwierdzenia usterek; w przeciwnym przypadku koszty te pokrywa Zamawiający.</w:t>
      </w:r>
    </w:p>
    <w:p w14:paraId="72FC12B3" w14:textId="77777777" w:rsidR="003900E9" w:rsidRPr="00BD79F6" w:rsidRDefault="003900E9" w:rsidP="00803EF9">
      <w:pPr>
        <w:pStyle w:val="tekstost"/>
        <w:rPr>
          <w:rFonts w:asciiTheme="minorHAnsi" w:hAnsiTheme="minorHAnsi" w:cstheme="minorHAnsi"/>
          <w:sz w:val="22"/>
          <w:szCs w:val="22"/>
        </w:rPr>
      </w:pPr>
    </w:p>
    <w:p w14:paraId="4B6641B1"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b/>
          <w:spacing w:val="-3"/>
          <w:sz w:val="22"/>
          <w:szCs w:val="22"/>
        </w:rPr>
        <w:t>6.4. Badania i pomiary</w:t>
      </w:r>
    </w:p>
    <w:p w14:paraId="2CF311AC"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 xml:space="preserve">Wszystkie badania i pomiary będą przeprowadzone zgodnie z wymaganiami norm. W przypadku, gdy normy nie obejmują jakiegokolwiek badania wymaganego w </w:t>
      </w:r>
      <w:proofErr w:type="spellStart"/>
      <w:r w:rsidRPr="00BD79F6">
        <w:rPr>
          <w:rFonts w:asciiTheme="minorHAnsi" w:hAnsiTheme="minorHAnsi" w:cstheme="minorHAnsi"/>
          <w:spacing w:val="-3"/>
          <w:sz w:val="22"/>
          <w:szCs w:val="22"/>
        </w:rPr>
        <w:t>STWiORB</w:t>
      </w:r>
      <w:proofErr w:type="spellEnd"/>
      <w:r w:rsidRPr="00BD79F6">
        <w:rPr>
          <w:rFonts w:asciiTheme="minorHAnsi" w:hAnsiTheme="minorHAnsi" w:cstheme="minorHAnsi"/>
          <w:spacing w:val="-3"/>
          <w:sz w:val="22"/>
          <w:szCs w:val="22"/>
        </w:rPr>
        <w:t>, stosować można wytyczne krajowe albo inne procedury zaakceptowane przez Inżyniera.</w:t>
      </w:r>
    </w:p>
    <w:p w14:paraId="03F9BC52"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lastRenderedPageBreak/>
        <w:t>Przed przystąpieniem do pomiarów lub badań, Wykonawca powiadomi Inżyniera o rodzaju, miejscu i terminie pomiaru lub badania. Po wykonaniu pomiaru lub badania, Wykonawca przedstawi na piśmie ich wyniki do akceptacji Inżyniera.</w:t>
      </w:r>
    </w:p>
    <w:p w14:paraId="1EBA382F"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spacing w:val="-3"/>
          <w:sz w:val="22"/>
          <w:szCs w:val="22"/>
        </w:rPr>
      </w:pPr>
      <w:r w:rsidRPr="00BD79F6">
        <w:rPr>
          <w:rFonts w:asciiTheme="minorHAnsi" w:hAnsiTheme="minorHAnsi" w:cstheme="minorHAnsi"/>
          <w:spacing w:val="-3"/>
          <w:sz w:val="22"/>
          <w:szCs w:val="22"/>
        </w:rPr>
        <w:t>Badania i pomiary dzielą się na:</w:t>
      </w:r>
    </w:p>
    <w:p w14:paraId="690A24DC" w14:textId="77777777" w:rsidR="003900E9" w:rsidRPr="00BD79F6" w:rsidRDefault="003900E9" w:rsidP="003900E9">
      <w:pPr>
        <w:pStyle w:val="Akapitzlist"/>
        <w:numPr>
          <w:ilvl w:val="0"/>
          <w:numId w:val="27"/>
        </w:num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0" w:line="240" w:lineRule="auto"/>
        <w:jc w:val="both"/>
        <w:rPr>
          <w:rFonts w:cstheme="minorHAnsi"/>
          <w:spacing w:val="-3"/>
        </w:rPr>
      </w:pPr>
      <w:r w:rsidRPr="00BD79F6">
        <w:rPr>
          <w:rFonts w:cstheme="minorHAnsi"/>
          <w:spacing w:val="-3"/>
        </w:rPr>
        <w:t>badania i pomiary Wykonawcy – w ramach własnego nadzoru;</w:t>
      </w:r>
    </w:p>
    <w:p w14:paraId="4534F831" w14:textId="77777777" w:rsidR="003900E9" w:rsidRPr="00BD79F6" w:rsidRDefault="003900E9" w:rsidP="003900E9">
      <w:pPr>
        <w:pStyle w:val="Akapitzlist"/>
        <w:numPr>
          <w:ilvl w:val="0"/>
          <w:numId w:val="27"/>
        </w:num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0" w:line="240" w:lineRule="auto"/>
        <w:jc w:val="both"/>
        <w:rPr>
          <w:rFonts w:cstheme="minorHAnsi"/>
          <w:spacing w:val="-3"/>
        </w:rPr>
      </w:pPr>
      <w:r w:rsidRPr="00BD79F6">
        <w:rPr>
          <w:rFonts w:cstheme="minorHAnsi"/>
          <w:spacing w:val="-3"/>
        </w:rPr>
        <w:t>badania i pomiary kontrolne – w ramach nadzoru Zamawiającego.</w:t>
      </w:r>
    </w:p>
    <w:p w14:paraId="1C225BB3"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spacing w:val="-3"/>
          <w:sz w:val="22"/>
          <w:szCs w:val="22"/>
        </w:rPr>
      </w:pPr>
    </w:p>
    <w:p w14:paraId="6D24AB14"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spacing w:val="-3"/>
          <w:sz w:val="22"/>
          <w:szCs w:val="22"/>
        </w:rPr>
      </w:pPr>
      <w:r w:rsidRPr="00BD79F6">
        <w:rPr>
          <w:rFonts w:asciiTheme="minorHAnsi" w:hAnsiTheme="minorHAnsi" w:cstheme="minorHAnsi"/>
          <w:spacing w:val="-3"/>
          <w:sz w:val="22"/>
          <w:szCs w:val="22"/>
        </w:rPr>
        <w:t xml:space="preserve">W uzasadnionych przypadkach w ramach badań i pomiarów kontrolnych wskazanych w punkcie (b) dopuszcza się wykonanie badań i pomiarów kontrolnych dodatkowych lub badań i pomiarów arbitrażowych. </w:t>
      </w:r>
    </w:p>
    <w:p w14:paraId="32C4224A"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p>
    <w:p w14:paraId="29644CD2"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b/>
          <w:spacing w:val="-3"/>
          <w:sz w:val="22"/>
          <w:szCs w:val="22"/>
        </w:rPr>
      </w:pPr>
      <w:r w:rsidRPr="00BD79F6">
        <w:rPr>
          <w:rFonts w:asciiTheme="minorHAnsi" w:hAnsiTheme="minorHAnsi" w:cstheme="minorHAnsi"/>
          <w:b/>
          <w:spacing w:val="-3"/>
          <w:sz w:val="22"/>
          <w:szCs w:val="22"/>
        </w:rPr>
        <w:t>6.4.1.</w:t>
      </w:r>
      <w:r w:rsidRPr="00BD79F6">
        <w:rPr>
          <w:rFonts w:asciiTheme="minorHAnsi" w:hAnsiTheme="minorHAnsi" w:cstheme="minorHAnsi"/>
          <w:b/>
          <w:spacing w:val="-3"/>
          <w:sz w:val="22"/>
          <w:szCs w:val="22"/>
        </w:rPr>
        <w:tab/>
        <w:t>Badania i pomiary Wykonawcy</w:t>
      </w:r>
    </w:p>
    <w:p w14:paraId="07E3E943"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 xml:space="preserve">Wykonawca jest zobowiązany do przeprowadzania na bieżąco badań i pomiarów w celu sprawdzania czy jakość wykonanych Robót jest zgodna z Wymaganiami Zamawiającego. </w:t>
      </w:r>
    </w:p>
    <w:p w14:paraId="4D786211"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 xml:space="preserve">Badania i pomiary powinny być wykonywane z niezbędną starannością, zgodnie z obowiązującymi przepisami i w wymaganym zakresie. Badania i pomiary Wykonawca powinien wykonywać z częstotliwością gwarantującą zachowanie wymagań dotyczących jakości robót, lecz nie rzadziej niż wskazano to w </w:t>
      </w:r>
      <w:proofErr w:type="spellStart"/>
      <w:r w:rsidRPr="00BD79F6">
        <w:rPr>
          <w:rFonts w:asciiTheme="minorHAnsi" w:hAnsiTheme="minorHAnsi" w:cstheme="minorHAnsi"/>
          <w:spacing w:val="-3"/>
          <w:sz w:val="22"/>
          <w:szCs w:val="22"/>
        </w:rPr>
        <w:t>STWiORB</w:t>
      </w:r>
      <w:proofErr w:type="spellEnd"/>
      <w:r w:rsidRPr="00BD79F6">
        <w:rPr>
          <w:rFonts w:asciiTheme="minorHAnsi" w:hAnsiTheme="minorHAnsi" w:cstheme="minorHAnsi"/>
          <w:spacing w:val="-3"/>
          <w:sz w:val="22"/>
          <w:szCs w:val="22"/>
        </w:rPr>
        <w:t xml:space="preserve">. Wyniki badań będą dokumentowane i archiwizowane przez Wykonawcę. Wyniki badań Wykonawca jest zobowiązany przekazywać Inżynierowi w formie wskazanej w </w:t>
      </w:r>
      <w:r w:rsidRPr="00BD79F6">
        <w:rPr>
          <w:rFonts w:asciiTheme="minorHAnsi" w:hAnsiTheme="minorHAnsi" w:cstheme="minorHAnsi"/>
          <w:sz w:val="22"/>
          <w:szCs w:val="22"/>
        </w:rPr>
        <w:t>Systemie Zarządzania Jakością</w:t>
      </w:r>
      <w:r w:rsidRPr="00BD79F6">
        <w:rPr>
          <w:rFonts w:asciiTheme="minorHAnsi" w:hAnsiTheme="minorHAnsi" w:cstheme="minorHAnsi"/>
          <w:spacing w:val="-3"/>
          <w:sz w:val="22"/>
          <w:szCs w:val="22"/>
        </w:rPr>
        <w:t>.</w:t>
      </w:r>
    </w:p>
    <w:p w14:paraId="1E56FEE5"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spacing w:val="-3"/>
          <w:sz w:val="22"/>
          <w:szCs w:val="22"/>
        </w:rPr>
      </w:pPr>
    </w:p>
    <w:p w14:paraId="0A7D4D12"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b/>
          <w:spacing w:val="-3"/>
          <w:sz w:val="22"/>
          <w:szCs w:val="22"/>
        </w:rPr>
      </w:pPr>
      <w:r w:rsidRPr="00BD79F6">
        <w:rPr>
          <w:rFonts w:asciiTheme="minorHAnsi" w:hAnsiTheme="minorHAnsi" w:cstheme="minorHAnsi"/>
          <w:b/>
          <w:spacing w:val="-3"/>
          <w:sz w:val="22"/>
          <w:szCs w:val="22"/>
        </w:rPr>
        <w:t>6.4.2.</w:t>
      </w:r>
      <w:r w:rsidRPr="00BD79F6">
        <w:rPr>
          <w:rFonts w:asciiTheme="minorHAnsi" w:hAnsiTheme="minorHAnsi" w:cstheme="minorHAnsi"/>
          <w:b/>
          <w:spacing w:val="-3"/>
          <w:sz w:val="22"/>
          <w:szCs w:val="22"/>
        </w:rPr>
        <w:tab/>
        <w:t>Badania i pomiary kontrolne</w:t>
      </w:r>
    </w:p>
    <w:p w14:paraId="04024FA9"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Inżynier jest uprawniony do dokonywania kontroli, pobierania próbek i badania materiałów w miejscu ich wytwarzania/pozyskiwania, a Wykonawca i producent materiałów powinien udzielić mu niezbędnej pomocy.</w:t>
      </w:r>
    </w:p>
    <w:p w14:paraId="67B6A8A2"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 xml:space="preserve">Inżynier, dokonując weryfikacji systemu kontroli Robót prowadzonego przez Wykonawcę, będzie oceniać zgodność Materiałów i Robót z wymaganiami </w:t>
      </w:r>
      <w:proofErr w:type="spellStart"/>
      <w:r w:rsidRPr="00BD79F6">
        <w:rPr>
          <w:rFonts w:asciiTheme="minorHAnsi" w:hAnsiTheme="minorHAnsi" w:cstheme="minorHAnsi"/>
          <w:spacing w:val="-3"/>
          <w:sz w:val="22"/>
          <w:szCs w:val="22"/>
        </w:rPr>
        <w:t>STWiORB</w:t>
      </w:r>
      <w:proofErr w:type="spellEnd"/>
      <w:r w:rsidRPr="00BD79F6">
        <w:rPr>
          <w:rFonts w:asciiTheme="minorHAnsi" w:hAnsiTheme="minorHAnsi" w:cstheme="minorHAnsi"/>
          <w:spacing w:val="-3"/>
          <w:sz w:val="22"/>
          <w:szCs w:val="22"/>
        </w:rPr>
        <w:t xml:space="preserve"> na podstawie wyników własnych badań kontrolnych jak i wyników badań dostarczonych przez Wykonawcę.</w:t>
      </w:r>
    </w:p>
    <w:p w14:paraId="65704F6D"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Ocena zgodności uzyskanych wyników badań Inżyniera będzie wykonywana zgodnie z p. 4.2.1 dokumentu ILAC-G8:09/2019, czyli binarnym stwierdzeniem zgodności dla zasady prostej akceptacji.</w:t>
      </w:r>
    </w:p>
    <w:p w14:paraId="20A3FD1D"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 xml:space="preserve">Inżynier ma obowiązek pobierać próbki materiałów i prowadzić badania niezależnie od Wykonawcy. </w:t>
      </w:r>
    </w:p>
    <w:p w14:paraId="4E320652"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Odbiór robót może zostać przeprowadzony na ryzyko Wykonawcy na podstawie jego badań, w sytuacji długiego okresu oczekiwania na wyniki badań kontrolnych. Czas oczekiwania na wyniki badań kontrolnych nie będzie powodować żadnych roszczeń ze strony Wykonawcy.</w:t>
      </w:r>
    </w:p>
    <w:p w14:paraId="702947E3"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Wykonawca na swój koszt zapewni laboratorium Zamawiającego pojazdy ciężarowe stanowiące przeciwwagę do oznaczania modułu odkształcenia i badania nośności przez obciążenie płytą statyczną (badanie aparatem VSS) w miejscu i terminie wyznaczonym przez Inżyniera.</w:t>
      </w:r>
    </w:p>
    <w:p w14:paraId="7AB7AFF8"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Wykonawca zapewni Zamawiającemu na swój koszt dostęp do energii elektrycznej we własnym zapleczu funkcjonującym podczas realizacji robót mostowych, umożliwiając zasilenie urządzeń laboratoryjnych (np. stołu wibracyjnego lub komory do pielęgnacji próbek).</w:t>
      </w:r>
    </w:p>
    <w:p w14:paraId="73E6BB7F"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Wykonawca na swój koszt uzupełni ubytki powstałe po pobraniu próbek do badań kontrolnych wykonywanych przez Zamawiającego w sposób zapewniający trwałość funkcjonalną elementu, z którego została pobrana próbka.</w:t>
      </w:r>
    </w:p>
    <w:p w14:paraId="75B3E175"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 xml:space="preserve">Wykonawca na swój koszt zapewni na budowie dostęp do wody niezbędnej do pomiaru właściwości przeciwpoślizgowych nawierzchni - w miejscu i terminie wyznaczonym przez Inżyniera. </w:t>
      </w:r>
    </w:p>
    <w:p w14:paraId="10DD3C1E"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 xml:space="preserve">Jeśli jedna ze Stron nie uzna badań lub pomiarów kontrolnych wcześniej wykonanych przez jedną ze Stron na danym asortymencie robót i materiałów (pkt 6.4.1. lub 6.4.2), to należy uruchomić tryb badań </w:t>
      </w:r>
      <w:r w:rsidRPr="00BD79F6">
        <w:rPr>
          <w:rFonts w:asciiTheme="minorHAnsi" w:hAnsiTheme="minorHAnsi" w:cstheme="minorHAnsi"/>
          <w:spacing w:val="-3"/>
          <w:sz w:val="22"/>
          <w:szCs w:val="22"/>
        </w:rPr>
        <w:lastRenderedPageBreak/>
        <w:t xml:space="preserve">lub pomiarów kontrolnych dodatkowych lub badań i pomiarów arbitrażowych. Możliwy jest do wyboru tylko jeden z poniższych trybów postępowania (pkt 6.4.3 lub 6.4.4). Natomiast w przypadku gdy Laboratorium Zamawiającego przedstawia wynik badania akredytowanego, podczas gdy Wykonawca przedstawia wynik badania nieakredytowanego, rozstrzygającym i ostatecznym będzie wynik Laboratorium Zamawiającego. </w:t>
      </w:r>
    </w:p>
    <w:p w14:paraId="1258130F"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spacing w:val="-3"/>
          <w:sz w:val="22"/>
          <w:szCs w:val="22"/>
        </w:rPr>
      </w:pPr>
    </w:p>
    <w:p w14:paraId="57DFD6DA"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b/>
          <w:spacing w:val="-3"/>
          <w:sz w:val="22"/>
          <w:szCs w:val="22"/>
        </w:rPr>
      </w:pPr>
      <w:r w:rsidRPr="00BD79F6">
        <w:rPr>
          <w:rFonts w:asciiTheme="minorHAnsi" w:hAnsiTheme="minorHAnsi" w:cstheme="minorHAnsi"/>
          <w:b/>
          <w:spacing w:val="-3"/>
          <w:sz w:val="22"/>
          <w:szCs w:val="22"/>
        </w:rPr>
        <w:t>6.4.3 Badania i pomiary kontrolne dodatkowe</w:t>
      </w:r>
    </w:p>
    <w:p w14:paraId="41425012"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 xml:space="preserve">Badania i pomiary kontrolne dodatkowe są powtórzeniem badań lub pomiarów kontrolnych, co do których istnieją uzasadnione wątpliwości ze strony Inżyniera, Zamawiającego lub Wykonawcy (np. na podstawie własnych badań) lub badania i pomiary nie są reprezentatywne dla ocenianego odcinka budowy lub materiału. </w:t>
      </w:r>
    </w:p>
    <w:p w14:paraId="2806AB71"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 xml:space="preserve">W powyższym przypadku Strony mogą wystąpić o przeprowadzenia badań lub pomiarów kontrolnych dodatkowych. </w:t>
      </w:r>
    </w:p>
    <w:p w14:paraId="22EBCCEB"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Badania lub pomiary kontrolne dodatkowe odbywają się w tym samym laboratorium GDDKiA, działającym na zlecenie Inżyniera, które wcześniej wykonywało badania lub pomiary kontrolne.</w:t>
      </w:r>
    </w:p>
    <w:p w14:paraId="4B21160F"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Wyniki badań i pomiarów kontrolnych dodatkowych będą traktowane przez Strony Umowy jako rozstrzygające o przyczynach powstania Wady.</w:t>
      </w:r>
    </w:p>
    <w:p w14:paraId="4F580A40"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spacing w:val="-3"/>
          <w:sz w:val="22"/>
          <w:szCs w:val="22"/>
        </w:rPr>
      </w:pPr>
    </w:p>
    <w:p w14:paraId="7F8E1A0E"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b/>
          <w:spacing w:val="-3"/>
          <w:sz w:val="22"/>
          <w:szCs w:val="22"/>
        </w:rPr>
      </w:pPr>
      <w:r w:rsidRPr="00BD79F6">
        <w:rPr>
          <w:rFonts w:asciiTheme="minorHAnsi" w:hAnsiTheme="minorHAnsi" w:cstheme="minorHAnsi"/>
          <w:b/>
          <w:spacing w:val="-3"/>
          <w:sz w:val="22"/>
          <w:szCs w:val="22"/>
        </w:rPr>
        <w:t>6.4.4</w:t>
      </w:r>
      <w:r w:rsidRPr="00BD79F6">
        <w:rPr>
          <w:rFonts w:asciiTheme="minorHAnsi" w:hAnsiTheme="minorHAnsi" w:cstheme="minorHAnsi"/>
          <w:b/>
          <w:spacing w:val="-3"/>
          <w:sz w:val="22"/>
          <w:szCs w:val="22"/>
        </w:rPr>
        <w:tab/>
        <w:t>Badania i pomiary arbitrażowe</w:t>
      </w:r>
    </w:p>
    <w:p w14:paraId="098A7F01"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 xml:space="preserve">Badania i pomiary arbitrażowe są powtórzeniem badań lub pomiarów kontrolnych, co do których istnieją uzasadnione wątpliwości ze strony Inżyniera, Zamawiającego lub Wykonawcy (np. na podstawie własnych badań) lub badania i pomiary nie są reprezentatywne dla ocenianego odcinka budowy lub materiału. </w:t>
      </w:r>
    </w:p>
    <w:p w14:paraId="2136FCD7"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 xml:space="preserve">W powyższym przypadku Strony mogą wystąpić o przeprowadzenia badań lub pomiarów arbitrażowych. </w:t>
      </w:r>
    </w:p>
    <w:p w14:paraId="558E95C7"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Badania i pomiary arbitrażowe wykonuje bezstronne laboratorium posiadające akredytację we wnioskowanym zakresie, które nie wykonywało badań lub pomiarów kontrolnych, przy udziale lub po poinformowaniu przedstawicieli Stron.</w:t>
      </w:r>
    </w:p>
    <w:p w14:paraId="5A14CCAE"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 xml:space="preserve">Badania lub pomiary arbitrażowe wykonywane są w innych laboratoriach GDDKiA po uprzednim przeprowadzeniu przez Inżyniera (w porozumieniu z Zamawiającym) rozpoznania możliwości wykonywania danych badań w laboratoriach GDDKiA. </w:t>
      </w:r>
    </w:p>
    <w:p w14:paraId="6AFD23CC"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rPr>
          <w:rFonts w:asciiTheme="minorHAnsi" w:hAnsiTheme="minorHAnsi" w:cstheme="minorHAnsi"/>
          <w:spacing w:val="-3"/>
          <w:sz w:val="22"/>
          <w:szCs w:val="22"/>
        </w:rPr>
      </w:pPr>
    </w:p>
    <w:p w14:paraId="0C533B3B"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W przypadku braku akredytacji przez wskazane laboratorium GDDKiA we wnioskowanym zakresie, zostaje wyznaczone odpowiednie laboratorium GDDKiA, posiadające wymagane kompetencje.</w:t>
      </w:r>
    </w:p>
    <w:p w14:paraId="7013EC1F"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Wyniki badań i pomiarów arbitrażowych będą traktowane przez Strony jako rozstrzygające o przyczynach powstania Wady.</w:t>
      </w:r>
    </w:p>
    <w:p w14:paraId="4756491D"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p>
    <w:p w14:paraId="543FAE15"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b/>
          <w:spacing w:val="-3"/>
          <w:sz w:val="22"/>
          <w:szCs w:val="22"/>
        </w:rPr>
      </w:pPr>
      <w:r w:rsidRPr="00BD79F6">
        <w:rPr>
          <w:rFonts w:asciiTheme="minorHAnsi" w:hAnsiTheme="minorHAnsi" w:cstheme="minorHAnsi"/>
          <w:b/>
          <w:spacing w:val="-3"/>
          <w:sz w:val="22"/>
          <w:szCs w:val="22"/>
        </w:rPr>
        <w:t>6.4.5.</w:t>
      </w:r>
      <w:r w:rsidRPr="00BD79F6">
        <w:rPr>
          <w:rFonts w:asciiTheme="minorHAnsi" w:hAnsiTheme="minorHAnsi" w:cstheme="minorHAnsi"/>
          <w:b/>
          <w:spacing w:val="-3"/>
          <w:sz w:val="22"/>
          <w:szCs w:val="22"/>
        </w:rPr>
        <w:tab/>
        <w:t xml:space="preserve">Badania przed przystąpieniem do robót </w:t>
      </w:r>
    </w:p>
    <w:p w14:paraId="2A063F96"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Przed przystąpieniem do robót budowlanych Wykonawca powinien:</w:t>
      </w:r>
    </w:p>
    <w:p w14:paraId="4CC21CCE" w14:textId="77777777" w:rsidR="003900E9" w:rsidRPr="00BD79F6" w:rsidRDefault="003900E9" w:rsidP="003900E9">
      <w:pPr>
        <w:pStyle w:val="Akapitzlist"/>
        <w:numPr>
          <w:ilvl w:val="0"/>
          <w:numId w:val="26"/>
        </w:num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line="240" w:lineRule="auto"/>
        <w:jc w:val="both"/>
        <w:rPr>
          <w:rFonts w:cstheme="minorHAnsi"/>
          <w:spacing w:val="-3"/>
        </w:rPr>
      </w:pPr>
      <w:r w:rsidRPr="00BD79F6">
        <w:rPr>
          <w:rFonts w:cstheme="minorHAnsi"/>
          <w:spacing w:val="-3"/>
        </w:rPr>
        <w:tab/>
        <w:t xml:space="preserve">uzyskać wymagane dokumenty, dopuszczające wyroby budowlane do obrotu i powszechnego stosowania (certyfikaty zgodności, deklaracje właściwości użytkowych) i na ich podstawie sprawdzić zgodność właściwości materiałów i wyrobów przeznaczonych do wykonania robót z wymaganiami podanymi w </w:t>
      </w:r>
      <w:proofErr w:type="spellStart"/>
      <w:r w:rsidRPr="00BD79F6">
        <w:rPr>
          <w:rFonts w:cstheme="minorHAnsi"/>
          <w:spacing w:val="-3"/>
        </w:rPr>
        <w:t>STWiORB</w:t>
      </w:r>
      <w:proofErr w:type="spellEnd"/>
      <w:r w:rsidRPr="00BD79F6">
        <w:rPr>
          <w:rFonts w:cstheme="minorHAnsi"/>
          <w:spacing w:val="-3"/>
        </w:rPr>
        <w:t>,</w:t>
      </w:r>
    </w:p>
    <w:p w14:paraId="4DD7F755" w14:textId="77777777" w:rsidR="003900E9" w:rsidRPr="00BD79F6" w:rsidRDefault="003900E9" w:rsidP="003900E9">
      <w:pPr>
        <w:pStyle w:val="Akapitzlist"/>
        <w:numPr>
          <w:ilvl w:val="0"/>
          <w:numId w:val="26"/>
        </w:num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line="240" w:lineRule="auto"/>
        <w:jc w:val="both"/>
        <w:rPr>
          <w:rFonts w:cstheme="minorHAnsi"/>
          <w:spacing w:val="-3"/>
        </w:rPr>
      </w:pPr>
      <w:r w:rsidRPr="00BD79F6">
        <w:rPr>
          <w:rFonts w:cstheme="minorHAnsi"/>
          <w:spacing w:val="-3"/>
        </w:rPr>
        <w:t xml:space="preserve">wykonać własne badania materiałów i wyrobów przeznaczonych do wykonania robót, w celu sprawdzenia ich właściwości z wymaganymi w </w:t>
      </w:r>
      <w:proofErr w:type="spellStart"/>
      <w:r w:rsidRPr="00BD79F6">
        <w:rPr>
          <w:rFonts w:cstheme="minorHAnsi"/>
          <w:spacing w:val="-3"/>
        </w:rPr>
        <w:t>STWiORB</w:t>
      </w:r>
      <w:proofErr w:type="spellEnd"/>
      <w:r w:rsidRPr="00BD79F6">
        <w:rPr>
          <w:rFonts w:cstheme="minorHAnsi"/>
          <w:spacing w:val="-3"/>
        </w:rPr>
        <w:t xml:space="preserve">. </w:t>
      </w:r>
    </w:p>
    <w:p w14:paraId="71385251"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t xml:space="preserve">Wszystkie dokumenty oraz wyniki badań Wykonawca przedstawia Inżynierowi do akceptacji. </w:t>
      </w:r>
    </w:p>
    <w:p w14:paraId="18BAD07C" w14:textId="77777777" w:rsidR="003900E9" w:rsidRPr="00BD79F6" w:rsidRDefault="003900E9" w:rsidP="003900E9">
      <w:pPr>
        <w:tabs>
          <w:tab w:val="left" w:pos="-1725"/>
          <w:tab w:val="left" w:pos="-1005"/>
          <w:tab w:val="left" w:pos="-285"/>
          <w:tab w:val="left" w:pos="3"/>
          <w:tab w:val="left" w:pos="147"/>
          <w:tab w:val="left" w:pos="291"/>
          <w:tab w:val="left" w:pos="435"/>
          <w:tab w:val="left" w:pos="723"/>
          <w:tab w:val="left" w:pos="867"/>
          <w:tab w:val="left" w:pos="1011"/>
          <w:tab w:val="left" w:pos="1299"/>
          <w:tab w:val="left" w:pos="1875"/>
          <w:tab w:val="left" w:pos="2595"/>
          <w:tab w:val="left" w:pos="3315"/>
          <w:tab w:val="left" w:pos="4035"/>
          <w:tab w:val="left" w:pos="4755"/>
          <w:tab w:val="left" w:pos="5475"/>
          <w:tab w:val="left" w:pos="6195"/>
          <w:tab w:val="left" w:pos="6915"/>
          <w:tab w:val="left" w:pos="7635"/>
          <w:tab w:val="left" w:pos="8355"/>
          <w:tab w:val="left" w:pos="9075"/>
          <w:tab w:val="left" w:pos="9795"/>
          <w:tab w:val="left" w:pos="10515"/>
          <w:tab w:val="left" w:pos="11235"/>
          <w:tab w:val="left" w:pos="11955"/>
          <w:tab w:val="left" w:pos="12675"/>
          <w:tab w:val="left" w:pos="13395"/>
          <w:tab w:val="left" w:pos="14115"/>
          <w:tab w:val="left" w:pos="14835"/>
          <w:tab w:val="left" w:pos="15555"/>
          <w:tab w:val="left" w:pos="16275"/>
          <w:tab w:val="left" w:pos="16995"/>
          <w:tab w:val="left" w:pos="17715"/>
          <w:tab w:val="left" w:pos="18435"/>
        </w:tabs>
        <w:spacing w:after="120"/>
        <w:rPr>
          <w:rFonts w:asciiTheme="minorHAnsi" w:hAnsiTheme="minorHAnsi" w:cstheme="minorHAnsi"/>
          <w:spacing w:val="-3"/>
          <w:sz w:val="22"/>
          <w:szCs w:val="22"/>
        </w:rPr>
      </w:pPr>
      <w:r w:rsidRPr="00BD79F6">
        <w:rPr>
          <w:rFonts w:asciiTheme="minorHAnsi" w:hAnsiTheme="minorHAnsi" w:cstheme="minorHAnsi"/>
          <w:spacing w:val="-3"/>
          <w:sz w:val="22"/>
          <w:szCs w:val="22"/>
        </w:rPr>
        <w:lastRenderedPageBreak/>
        <w:t>Laboratoria Wykonawcy przed przeprowadzeniem badań podlegają akceptacji Inżyniera zgodnie z pkt 6.2.</w:t>
      </w:r>
    </w:p>
    <w:p w14:paraId="51DCDD9E" w14:textId="77777777" w:rsidR="003900E9" w:rsidRPr="00BD79F6" w:rsidRDefault="003900E9" w:rsidP="00803EF9">
      <w:pPr>
        <w:pStyle w:val="tekstost"/>
        <w:rPr>
          <w:rFonts w:asciiTheme="minorHAnsi" w:hAnsiTheme="minorHAnsi" w:cstheme="minorHAnsi"/>
          <w:sz w:val="22"/>
          <w:szCs w:val="22"/>
        </w:rPr>
      </w:pPr>
    </w:p>
    <w:p w14:paraId="212ED58F"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6.5. Raporty z badań</w:t>
      </w:r>
    </w:p>
    <w:p w14:paraId="1CC39CA7"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Wykonawca będzie przekazywać Inżynierowi/Kierownikowi projektu kopie raportów z wynikami badań jak najszybciej, nie później jednak niż w terminie określonym w programie zapewnienia jakości.</w:t>
      </w:r>
    </w:p>
    <w:p w14:paraId="175D7402" w14:textId="77777777" w:rsidR="00803EF9" w:rsidRPr="00BD79F6" w:rsidRDefault="00803EF9" w:rsidP="0059437D">
      <w:pPr>
        <w:pStyle w:val="tekstost"/>
        <w:rPr>
          <w:rFonts w:asciiTheme="minorHAnsi" w:hAnsiTheme="minorHAnsi" w:cstheme="minorHAnsi"/>
          <w:sz w:val="22"/>
          <w:szCs w:val="22"/>
        </w:rPr>
      </w:pPr>
      <w:r w:rsidRPr="00BD79F6">
        <w:rPr>
          <w:rFonts w:asciiTheme="minorHAnsi" w:hAnsiTheme="minorHAnsi" w:cstheme="minorHAnsi"/>
          <w:sz w:val="22"/>
          <w:szCs w:val="22"/>
        </w:rPr>
        <w:tab/>
        <w:t>Wyniki badań (kopie) będą przekazywane Inżynierowi/Kierownikowi projektu na formularzach według dostarczonego przez niego wzoru lub innych, przez niego zaaprobowanych.</w:t>
      </w:r>
    </w:p>
    <w:p w14:paraId="7738332F" w14:textId="77777777" w:rsidR="0059437D" w:rsidRPr="00BD79F6" w:rsidRDefault="0059437D" w:rsidP="0059437D">
      <w:pPr>
        <w:pStyle w:val="tekstost"/>
        <w:rPr>
          <w:rFonts w:asciiTheme="minorHAnsi" w:hAnsiTheme="minorHAnsi" w:cstheme="minorHAnsi"/>
          <w:sz w:val="22"/>
          <w:szCs w:val="22"/>
        </w:rPr>
      </w:pPr>
    </w:p>
    <w:p w14:paraId="421096B3" w14:textId="77777777" w:rsidR="00803EF9" w:rsidRPr="00BD79F6" w:rsidRDefault="0059437D" w:rsidP="00803EF9">
      <w:pPr>
        <w:pStyle w:val="Nagwek2"/>
        <w:rPr>
          <w:rFonts w:asciiTheme="minorHAnsi" w:hAnsiTheme="minorHAnsi" w:cstheme="minorHAnsi"/>
          <w:sz w:val="22"/>
          <w:szCs w:val="22"/>
        </w:rPr>
      </w:pPr>
      <w:r w:rsidRPr="00BD79F6">
        <w:rPr>
          <w:rFonts w:asciiTheme="minorHAnsi" w:hAnsiTheme="minorHAnsi" w:cstheme="minorHAnsi"/>
          <w:sz w:val="22"/>
          <w:szCs w:val="22"/>
        </w:rPr>
        <w:t>6.6</w:t>
      </w:r>
      <w:r w:rsidR="00803EF9" w:rsidRPr="00BD79F6">
        <w:rPr>
          <w:rFonts w:asciiTheme="minorHAnsi" w:hAnsiTheme="minorHAnsi" w:cstheme="minorHAnsi"/>
          <w:sz w:val="22"/>
          <w:szCs w:val="22"/>
        </w:rPr>
        <w:t>. Certyfikaty i deklaracje</w:t>
      </w:r>
    </w:p>
    <w:p w14:paraId="117217FD"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Inżynier/Kierownik projektu może dopuścić do użycia tylko te materiały, które posiadają:</w:t>
      </w:r>
    </w:p>
    <w:p w14:paraId="610EF8E9" w14:textId="77777777" w:rsidR="00803EF9" w:rsidRPr="00BD79F6" w:rsidRDefault="00803EF9" w:rsidP="00C2049F">
      <w:pPr>
        <w:pStyle w:val="tekstost"/>
        <w:numPr>
          <w:ilvl w:val="0"/>
          <w:numId w:val="17"/>
        </w:numPr>
        <w:rPr>
          <w:rFonts w:asciiTheme="minorHAnsi" w:hAnsiTheme="minorHAnsi" w:cstheme="minorHAnsi"/>
          <w:sz w:val="22"/>
          <w:szCs w:val="22"/>
        </w:rPr>
      </w:pPr>
      <w:r w:rsidRPr="00BD79F6">
        <w:rPr>
          <w:rFonts w:asciiTheme="minorHAnsi" w:hAnsiTheme="minorHAnsi" w:cstheme="minorHAnsi"/>
          <w:sz w:val="22"/>
          <w:szCs w:val="22"/>
        </w:rPr>
        <w:t>certyfikat na znak bezpieczeństwa wykazujący, że zapewniono zgodność z kryteriami technicznymi określonymi na podstawie Polskich Norm, aprobat technicznych oraz właściwych przepisów i dokumentów technicznych,</w:t>
      </w:r>
    </w:p>
    <w:p w14:paraId="166FDEBC" w14:textId="77777777" w:rsidR="00803EF9" w:rsidRPr="00BD79F6" w:rsidRDefault="00D61538" w:rsidP="00C2049F">
      <w:pPr>
        <w:pStyle w:val="tekstost"/>
        <w:numPr>
          <w:ilvl w:val="0"/>
          <w:numId w:val="17"/>
        </w:numPr>
        <w:rPr>
          <w:rFonts w:asciiTheme="minorHAnsi" w:hAnsiTheme="minorHAnsi" w:cstheme="minorHAnsi"/>
          <w:sz w:val="22"/>
          <w:szCs w:val="22"/>
        </w:rPr>
      </w:pPr>
      <w:r w:rsidRPr="00BD79F6">
        <w:rPr>
          <w:rFonts w:asciiTheme="minorHAnsi" w:hAnsiTheme="minorHAnsi" w:cstheme="minorHAnsi"/>
          <w:sz w:val="22"/>
          <w:szCs w:val="22"/>
        </w:rPr>
        <w:t xml:space="preserve">deklarację właściwości użytkowych, </w:t>
      </w:r>
      <w:r w:rsidR="00803EF9" w:rsidRPr="00BD79F6">
        <w:rPr>
          <w:rFonts w:asciiTheme="minorHAnsi" w:hAnsiTheme="minorHAnsi" w:cstheme="minorHAnsi"/>
          <w:sz w:val="22"/>
          <w:szCs w:val="22"/>
        </w:rPr>
        <w:t>deklarację zgodności lub certyfikat zgodności z:</w:t>
      </w:r>
    </w:p>
    <w:p w14:paraId="5CC08ED6" w14:textId="77777777" w:rsidR="00803EF9" w:rsidRPr="00BD79F6" w:rsidRDefault="00803EF9" w:rsidP="00803EF9">
      <w:pPr>
        <w:pStyle w:val="tekstost"/>
        <w:numPr>
          <w:ilvl w:val="0"/>
          <w:numId w:val="1"/>
        </w:numPr>
        <w:ind w:left="988"/>
        <w:rPr>
          <w:rFonts w:asciiTheme="minorHAnsi" w:hAnsiTheme="minorHAnsi" w:cstheme="minorHAnsi"/>
          <w:sz w:val="22"/>
          <w:szCs w:val="22"/>
        </w:rPr>
      </w:pPr>
      <w:r w:rsidRPr="00BD79F6">
        <w:rPr>
          <w:rFonts w:asciiTheme="minorHAnsi" w:hAnsiTheme="minorHAnsi" w:cstheme="minorHAnsi"/>
          <w:sz w:val="22"/>
          <w:szCs w:val="22"/>
        </w:rPr>
        <w:t>Polską Normą lub</w:t>
      </w:r>
    </w:p>
    <w:p w14:paraId="62349EF4" w14:textId="77777777" w:rsidR="00803EF9" w:rsidRPr="00BD79F6" w:rsidRDefault="00803EF9" w:rsidP="00803EF9">
      <w:pPr>
        <w:pStyle w:val="tekstost"/>
        <w:numPr>
          <w:ilvl w:val="0"/>
          <w:numId w:val="1"/>
        </w:numPr>
        <w:ind w:left="988"/>
        <w:rPr>
          <w:rFonts w:asciiTheme="minorHAnsi" w:hAnsiTheme="minorHAnsi" w:cstheme="minorHAnsi"/>
          <w:sz w:val="22"/>
          <w:szCs w:val="22"/>
        </w:rPr>
      </w:pPr>
      <w:r w:rsidRPr="00BD79F6">
        <w:rPr>
          <w:rFonts w:asciiTheme="minorHAnsi" w:hAnsiTheme="minorHAnsi" w:cstheme="minorHAnsi"/>
          <w:sz w:val="22"/>
          <w:szCs w:val="22"/>
        </w:rPr>
        <w:t>aprobatą techniczną, w przypadku wyrobów, dla których nie ustanowiono Polskiej Normy, jeżeli nie są objęte certyfikacją określoną w pkt 1</w:t>
      </w:r>
    </w:p>
    <w:p w14:paraId="17C2D01C" w14:textId="77777777" w:rsidR="00803EF9" w:rsidRPr="00BD79F6" w:rsidRDefault="00803EF9" w:rsidP="00803EF9">
      <w:pPr>
        <w:pStyle w:val="tekstost"/>
        <w:ind w:left="284"/>
        <w:rPr>
          <w:rFonts w:asciiTheme="minorHAnsi" w:hAnsiTheme="minorHAnsi" w:cstheme="minorHAnsi"/>
          <w:sz w:val="22"/>
          <w:szCs w:val="22"/>
        </w:rPr>
      </w:pPr>
      <w:r w:rsidRPr="00BD79F6">
        <w:rPr>
          <w:rFonts w:asciiTheme="minorHAnsi" w:hAnsiTheme="minorHAnsi" w:cstheme="minorHAnsi"/>
          <w:sz w:val="22"/>
          <w:szCs w:val="22"/>
        </w:rPr>
        <w:t xml:space="preserve">i które spełniają wymogi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w:t>
      </w:r>
    </w:p>
    <w:p w14:paraId="27B67101" w14:textId="77777777" w:rsidR="00803EF9" w:rsidRPr="00BD79F6" w:rsidRDefault="00803EF9" w:rsidP="00803EF9">
      <w:pPr>
        <w:pStyle w:val="tekstost"/>
        <w:numPr>
          <w:ilvl w:val="12"/>
          <w:numId w:val="0"/>
        </w:numPr>
        <w:rPr>
          <w:rFonts w:asciiTheme="minorHAnsi" w:hAnsiTheme="minorHAnsi" w:cstheme="minorHAnsi"/>
          <w:sz w:val="22"/>
          <w:szCs w:val="22"/>
        </w:rPr>
      </w:pPr>
      <w:r w:rsidRPr="00BD79F6">
        <w:rPr>
          <w:rFonts w:asciiTheme="minorHAnsi" w:hAnsiTheme="minorHAnsi" w:cstheme="minorHAnsi"/>
          <w:sz w:val="22"/>
          <w:szCs w:val="22"/>
        </w:rPr>
        <w:tab/>
        <w:t xml:space="preserve">W przypadku materiałów, dla których ww. dokumenty są wymagane przez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każda partia dostarczona do robót będzie posiadać te dokumenty, określające w sposób jednoznaczny jej cechy.</w:t>
      </w:r>
    </w:p>
    <w:p w14:paraId="1D19FAFF" w14:textId="77777777" w:rsidR="00803EF9" w:rsidRPr="00BD79F6" w:rsidRDefault="00803EF9" w:rsidP="00803EF9">
      <w:pPr>
        <w:pStyle w:val="tekstost"/>
        <w:numPr>
          <w:ilvl w:val="12"/>
          <w:numId w:val="0"/>
        </w:numPr>
        <w:rPr>
          <w:rFonts w:asciiTheme="minorHAnsi" w:hAnsiTheme="minorHAnsi" w:cstheme="minorHAnsi"/>
          <w:sz w:val="22"/>
          <w:szCs w:val="22"/>
        </w:rPr>
      </w:pPr>
      <w:r w:rsidRPr="00BD79F6">
        <w:rPr>
          <w:rFonts w:asciiTheme="minorHAnsi" w:hAnsiTheme="minorHAnsi" w:cstheme="minorHAnsi"/>
          <w:sz w:val="22"/>
          <w:szCs w:val="22"/>
        </w:rPr>
        <w:tab/>
        <w:t>Produkty przemysłowe muszą posiadać ww. dokumenty wydane przez producenta, a w razie potrzeby poparte wynikami badań wykonanych przez niego. Kopie wyników tych badań będą dostarczone przez Wykonawcę Inżynierowi/Kierownikowi projektu.</w:t>
      </w:r>
    </w:p>
    <w:p w14:paraId="08BED4FE" w14:textId="77777777" w:rsidR="00803EF9" w:rsidRPr="00BD79F6" w:rsidRDefault="00803EF9" w:rsidP="00803EF9">
      <w:pPr>
        <w:pStyle w:val="tekstost"/>
        <w:numPr>
          <w:ilvl w:val="12"/>
          <w:numId w:val="0"/>
        </w:numPr>
        <w:rPr>
          <w:rFonts w:asciiTheme="minorHAnsi" w:hAnsiTheme="minorHAnsi" w:cstheme="minorHAnsi"/>
          <w:sz w:val="22"/>
          <w:szCs w:val="22"/>
        </w:rPr>
      </w:pPr>
      <w:r w:rsidRPr="00BD79F6">
        <w:rPr>
          <w:rFonts w:asciiTheme="minorHAnsi" w:hAnsiTheme="minorHAnsi" w:cstheme="minorHAnsi"/>
          <w:sz w:val="22"/>
          <w:szCs w:val="22"/>
        </w:rPr>
        <w:tab/>
        <w:t>Jakiekolwiek materiały, które nie spełniają tych wymagań będą odrzucone.</w:t>
      </w:r>
    </w:p>
    <w:p w14:paraId="1BFDCB46" w14:textId="77777777" w:rsidR="00803EF9" w:rsidRPr="00BD79F6" w:rsidRDefault="0059437D" w:rsidP="00803EF9">
      <w:pPr>
        <w:pStyle w:val="Nagwek2"/>
        <w:numPr>
          <w:ilvl w:val="12"/>
          <w:numId w:val="0"/>
        </w:numPr>
        <w:rPr>
          <w:rFonts w:asciiTheme="minorHAnsi" w:hAnsiTheme="minorHAnsi" w:cstheme="minorHAnsi"/>
          <w:sz w:val="22"/>
          <w:szCs w:val="22"/>
        </w:rPr>
      </w:pPr>
      <w:r w:rsidRPr="00BD79F6">
        <w:rPr>
          <w:rFonts w:asciiTheme="minorHAnsi" w:hAnsiTheme="minorHAnsi" w:cstheme="minorHAnsi"/>
          <w:sz w:val="22"/>
          <w:szCs w:val="22"/>
        </w:rPr>
        <w:t>6.7</w:t>
      </w:r>
      <w:r w:rsidR="00803EF9" w:rsidRPr="00BD79F6">
        <w:rPr>
          <w:rFonts w:asciiTheme="minorHAnsi" w:hAnsiTheme="minorHAnsi" w:cstheme="minorHAnsi"/>
          <w:sz w:val="22"/>
          <w:szCs w:val="22"/>
        </w:rPr>
        <w:t>. Dokumenty budowy</w:t>
      </w:r>
    </w:p>
    <w:p w14:paraId="726BFC57" w14:textId="77777777" w:rsidR="00803EF9" w:rsidRPr="00BD79F6" w:rsidRDefault="00803EF9" w:rsidP="00803EF9">
      <w:pPr>
        <w:pStyle w:val="tekstost"/>
        <w:numPr>
          <w:ilvl w:val="12"/>
          <w:numId w:val="0"/>
        </w:numPr>
        <w:spacing w:after="60"/>
        <w:rPr>
          <w:rFonts w:asciiTheme="minorHAnsi" w:hAnsiTheme="minorHAnsi" w:cstheme="minorHAnsi"/>
          <w:sz w:val="22"/>
          <w:szCs w:val="22"/>
        </w:rPr>
      </w:pPr>
      <w:r w:rsidRPr="00BD79F6">
        <w:rPr>
          <w:rFonts w:asciiTheme="minorHAnsi" w:hAnsiTheme="minorHAnsi" w:cstheme="minorHAnsi"/>
          <w:sz w:val="22"/>
          <w:szCs w:val="22"/>
        </w:rPr>
        <w:t>(1) Dziennik budowy</w:t>
      </w:r>
    </w:p>
    <w:p w14:paraId="33BC937C" w14:textId="77777777" w:rsidR="00803EF9" w:rsidRPr="00BD79F6" w:rsidRDefault="00803EF9" w:rsidP="00803EF9">
      <w:pPr>
        <w:pStyle w:val="tekstost"/>
        <w:numPr>
          <w:ilvl w:val="12"/>
          <w:numId w:val="0"/>
        </w:numPr>
        <w:rPr>
          <w:rFonts w:asciiTheme="minorHAnsi" w:hAnsiTheme="minorHAnsi" w:cstheme="minorHAnsi"/>
          <w:sz w:val="22"/>
          <w:szCs w:val="22"/>
        </w:rPr>
      </w:pPr>
      <w:r w:rsidRPr="00BD79F6">
        <w:rPr>
          <w:rFonts w:asciiTheme="minorHAnsi" w:hAnsiTheme="minorHAnsi" w:cstheme="minorHAnsi"/>
          <w:sz w:val="22"/>
          <w:szCs w:val="22"/>
        </w:rPr>
        <w:tab/>
        <w:t>Dziennik budowy jest wymaganym dokumentem prawnym obowiązującym Zamawiającego i Wykonawcę w okresie od przekazania Wykonawcy terenu budowy do końca okresu gwarancyjnego. Odpowiedzialność za prowadzenie dziennika budowy zgodnie z obowiązującymi przepisami [2] spoczywa na Wykonawcy.</w:t>
      </w:r>
    </w:p>
    <w:p w14:paraId="6472DBE1" w14:textId="77777777" w:rsidR="00803EF9" w:rsidRPr="00BD79F6" w:rsidRDefault="00803EF9" w:rsidP="00803EF9">
      <w:pPr>
        <w:pStyle w:val="tekstost"/>
        <w:numPr>
          <w:ilvl w:val="12"/>
          <w:numId w:val="0"/>
        </w:numPr>
        <w:rPr>
          <w:rFonts w:asciiTheme="minorHAnsi" w:hAnsiTheme="minorHAnsi" w:cstheme="minorHAnsi"/>
          <w:sz w:val="22"/>
          <w:szCs w:val="22"/>
        </w:rPr>
      </w:pPr>
      <w:r w:rsidRPr="00BD79F6">
        <w:rPr>
          <w:rFonts w:asciiTheme="minorHAnsi" w:hAnsiTheme="minorHAnsi" w:cstheme="minorHAnsi"/>
          <w:sz w:val="22"/>
          <w:szCs w:val="22"/>
        </w:rPr>
        <w:tab/>
        <w:t>Zapisy w dzienniku budowy będą dokonywane na bieżąco i będą dotyczyć przebiegu robót, stanu bezpieczeństwa ludzi i mienia oraz technicznej i gospodarczej strony budowy.</w:t>
      </w:r>
    </w:p>
    <w:p w14:paraId="256A2CCB" w14:textId="77777777" w:rsidR="00803EF9" w:rsidRPr="00BD79F6" w:rsidRDefault="00803EF9" w:rsidP="00803EF9">
      <w:pPr>
        <w:pStyle w:val="tekstost"/>
        <w:numPr>
          <w:ilvl w:val="12"/>
          <w:numId w:val="0"/>
        </w:numPr>
        <w:rPr>
          <w:rFonts w:asciiTheme="minorHAnsi" w:hAnsiTheme="minorHAnsi" w:cstheme="minorHAnsi"/>
          <w:sz w:val="22"/>
          <w:szCs w:val="22"/>
        </w:rPr>
      </w:pPr>
      <w:r w:rsidRPr="00BD79F6">
        <w:rPr>
          <w:rFonts w:asciiTheme="minorHAnsi" w:hAnsiTheme="minorHAnsi" w:cstheme="minorHAnsi"/>
          <w:sz w:val="22"/>
          <w:szCs w:val="22"/>
        </w:rPr>
        <w:tab/>
        <w:t>Każdy zapis w dzienniku budowy będzie opatrzony datą jego dokonania, podpisem osoby, która dokonała zapisu, z podaniem jej imienia i nazwiska oraz stanowiska służbowego. Zapisy będą czytelne, dokonane trwałą techniką, w porządku chronologicznym, bezpośrednio jeden pod drugim, bez przerw.</w:t>
      </w:r>
    </w:p>
    <w:p w14:paraId="75452A5B" w14:textId="77777777" w:rsidR="00803EF9" w:rsidRPr="00BD79F6" w:rsidRDefault="00803EF9" w:rsidP="00803EF9">
      <w:pPr>
        <w:pStyle w:val="tekstost"/>
        <w:numPr>
          <w:ilvl w:val="12"/>
          <w:numId w:val="0"/>
        </w:numPr>
        <w:rPr>
          <w:rFonts w:asciiTheme="minorHAnsi" w:hAnsiTheme="minorHAnsi" w:cstheme="minorHAnsi"/>
          <w:sz w:val="22"/>
          <w:szCs w:val="22"/>
        </w:rPr>
      </w:pPr>
      <w:r w:rsidRPr="00BD79F6">
        <w:rPr>
          <w:rFonts w:asciiTheme="minorHAnsi" w:hAnsiTheme="minorHAnsi" w:cstheme="minorHAnsi"/>
          <w:sz w:val="22"/>
          <w:szCs w:val="22"/>
        </w:rPr>
        <w:tab/>
        <w:t>Załączone do dziennika budowy protokoły i inne dokumenty będą oznaczone kolejnym numerem załącznika i opatrzone datą i podpisem Wykonawcy i Inżyniera/ Kierownika projektu.</w:t>
      </w:r>
    </w:p>
    <w:p w14:paraId="7976D140" w14:textId="77777777" w:rsidR="00803EF9" w:rsidRPr="00BD79F6" w:rsidRDefault="00803EF9" w:rsidP="00803EF9">
      <w:pPr>
        <w:pStyle w:val="tekstost"/>
        <w:numPr>
          <w:ilvl w:val="12"/>
          <w:numId w:val="0"/>
        </w:numPr>
        <w:rPr>
          <w:rFonts w:asciiTheme="minorHAnsi" w:hAnsiTheme="minorHAnsi" w:cstheme="minorHAnsi"/>
          <w:sz w:val="22"/>
          <w:szCs w:val="22"/>
        </w:rPr>
      </w:pPr>
      <w:r w:rsidRPr="00BD79F6">
        <w:rPr>
          <w:rFonts w:asciiTheme="minorHAnsi" w:hAnsiTheme="minorHAnsi" w:cstheme="minorHAnsi"/>
          <w:sz w:val="22"/>
          <w:szCs w:val="22"/>
        </w:rPr>
        <w:tab/>
        <w:t>Do dziennika budowy należy wpisywać w szczególności:</w:t>
      </w:r>
    </w:p>
    <w:p w14:paraId="5E468F8A" w14:textId="77777777" w:rsidR="00803EF9" w:rsidRPr="00BD79F6" w:rsidRDefault="00803EF9" w:rsidP="00803EF9">
      <w:pPr>
        <w:pStyle w:val="tekstost"/>
        <w:numPr>
          <w:ilvl w:val="0"/>
          <w:numId w:val="1"/>
        </w:numPr>
        <w:rPr>
          <w:rFonts w:asciiTheme="minorHAnsi" w:hAnsiTheme="minorHAnsi" w:cstheme="minorHAnsi"/>
          <w:sz w:val="22"/>
          <w:szCs w:val="22"/>
        </w:rPr>
      </w:pPr>
      <w:r w:rsidRPr="00BD79F6">
        <w:rPr>
          <w:rFonts w:asciiTheme="minorHAnsi" w:hAnsiTheme="minorHAnsi" w:cstheme="minorHAnsi"/>
          <w:sz w:val="22"/>
          <w:szCs w:val="22"/>
        </w:rPr>
        <w:t>datę przekazania Wykonawcy terenu budowy,</w:t>
      </w:r>
    </w:p>
    <w:p w14:paraId="53FD94BF" w14:textId="77777777" w:rsidR="00803EF9" w:rsidRPr="00BD79F6" w:rsidRDefault="00803EF9" w:rsidP="00803EF9">
      <w:pPr>
        <w:pStyle w:val="tekstost"/>
        <w:numPr>
          <w:ilvl w:val="0"/>
          <w:numId w:val="1"/>
        </w:numPr>
        <w:rPr>
          <w:rFonts w:asciiTheme="minorHAnsi" w:hAnsiTheme="minorHAnsi" w:cstheme="minorHAnsi"/>
          <w:sz w:val="22"/>
          <w:szCs w:val="22"/>
        </w:rPr>
      </w:pPr>
      <w:r w:rsidRPr="00BD79F6">
        <w:rPr>
          <w:rFonts w:asciiTheme="minorHAnsi" w:hAnsiTheme="minorHAnsi" w:cstheme="minorHAnsi"/>
          <w:sz w:val="22"/>
          <w:szCs w:val="22"/>
        </w:rPr>
        <w:t>datę przekazania przez Zamawiającego dokumentacji projektowej,</w:t>
      </w:r>
    </w:p>
    <w:p w14:paraId="424047A4" w14:textId="77777777" w:rsidR="00803EF9" w:rsidRPr="00BD79F6" w:rsidRDefault="00803EF9" w:rsidP="00803EF9">
      <w:pPr>
        <w:pStyle w:val="tekstost"/>
        <w:numPr>
          <w:ilvl w:val="0"/>
          <w:numId w:val="1"/>
        </w:numPr>
        <w:rPr>
          <w:rFonts w:asciiTheme="minorHAnsi" w:hAnsiTheme="minorHAnsi" w:cstheme="minorHAnsi"/>
          <w:sz w:val="22"/>
          <w:szCs w:val="22"/>
        </w:rPr>
      </w:pPr>
      <w:r w:rsidRPr="00BD79F6">
        <w:rPr>
          <w:rFonts w:asciiTheme="minorHAnsi" w:hAnsiTheme="minorHAnsi" w:cstheme="minorHAnsi"/>
          <w:sz w:val="22"/>
          <w:szCs w:val="22"/>
        </w:rPr>
        <w:t>datę uzgodnienia przez Inżyniera/Kierownika projektu programu zapewnienia jakości i harmonogramów robót,</w:t>
      </w:r>
    </w:p>
    <w:p w14:paraId="370939C4" w14:textId="77777777" w:rsidR="00803EF9" w:rsidRPr="00BD79F6" w:rsidRDefault="00803EF9" w:rsidP="00803EF9">
      <w:pPr>
        <w:pStyle w:val="tekstost"/>
        <w:numPr>
          <w:ilvl w:val="0"/>
          <w:numId w:val="1"/>
        </w:numPr>
        <w:rPr>
          <w:rFonts w:asciiTheme="minorHAnsi" w:hAnsiTheme="minorHAnsi" w:cstheme="minorHAnsi"/>
          <w:sz w:val="22"/>
          <w:szCs w:val="22"/>
        </w:rPr>
      </w:pPr>
      <w:r w:rsidRPr="00BD79F6">
        <w:rPr>
          <w:rFonts w:asciiTheme="minorHAnsi" w:hAnsiTheme="minorHAnsi" w:cstheme="minorHAnsi"/>
          <w:sz w:val="22"/>
          <w:szCs w:val="22"/>
        </w:rPr>
        <w:t>terminy rozpoczęcia i zakończenia poszczególnych elementów robót,</w:t>
      </w:r>
    </w:p>
    <w:p w14:paraId="77F9F036" w14:textId="77777777" w:rsidR="00803EF9" w:rsidRPr="00BD79F6" w:rsidRDefault="00803EF9" w:rsidP="00803EF9">
      <w:pPr>
        <w:pStyle w:val="tekstost"/>
        <w:numPr>
          <w:ilvl w:val="0"/>
          <w:numId w:val="1"/>
        </w:numPr>
        <w:rPr>
          <w:rFonts w:asciiTheme="minorHAnsi" w:hAnsiTheme="minorHAnsi" w:cstheme="minorHAnsi"/>
          <w:sz w:val="22"/>
          <w:szCs w:val="22"/>
        </w:rPr>
      </w:pPr>
      <w:r w:rsidRPr="00BD79F6">
        <w:rPr>
          <w:rFonts w:asciiTheme="minorHAnsi" w:hAnsiTheme="minorHAnsi" w:cstheme="minorHAnsi"/>
          <w:sz w:val="22"/>
          <w:szCs w:val="22"/>
        </w:rPr>
        <w:t>przebieg robót, trudności i przeszkody w ich prowadzeniu, okresy i przyczyny przerw w robotach,</w:t>
      </w:r>
    </w:p>
    <w:p w14:paraId="4A8149EB" w14:textId="77777777" w:rsidR="00803EF9" w:rsidRPr="00BD79F6" w:rsidRDefault="00803EF9" w:rsidP="00803EF9">
      <w:pPr>
        <w:pStyle w:val="tekstost"/>
        <w:numPr>
          <w:ilvl w:val="0"/>
          <w:numId w:val="1"/>
        </w:numPr>
        <w:rPr>
          <w:rFonts w:asciiTheme="minorHAnsi" w:hAnsiTheme="minorHAnsi" w:cstheme="minorHAnsi"/>
          <w:sz w:val="22"/>
          <w:szCs w:val="22"/>
        </w:rPr>
      </w:pPr>
      <w:r w:rsidRPr="00BD79F6">
        <w:rPr>
          <w:rFonts w:asciiTheme="minorHAnsi" w:hAnsiTheme="minorHAnsi" w:cstheme="minorHAnsi"/>
          <w:sz w:val="22"/>
          <w:szCs w:val="22"/>
        </w:rPr>
        <w:t>uwagi i polecenia Inżyniera/Kierownika projektu,</w:t>
      </w:r>
    </w:p>
    <w:p w14:paraId="5CFD916A" w14:textId="77777777" w:rsidR="00803EF9" w:rsidRPr="00BD79F6" w:rsidRDefault="00803EF9" w:rsidP="00803EF9">
      <w:pPr>
        <w:pStyle w:val="tekstost"/>
        <w:numPr>
          <w:ilvl w:val="0"/>
          <w:numId w:val="1"/>
        </w:numPr>
        <w:rPr>
          <w:rFonts w:asciiTheme="minorHAnsi" w:hAnsiTheme="minorHAnsi" w:cstheme="minorHAnsi"/>
          <w:sz w:val="22"/>
          <w:szCs w:val="22"/>
        </w:rPr>
      </w:pPr>
      <w:r w:rsidRPr="00BD79F6">
        <w:rPr>
          <w:rFonts w:asciiTheme="minorHAnsi" w:hAnsiTheme="minorHAnsi" w:cstheme="minorHAnsi"/>
          <w:sz w:val="22"/>
          <w:szCs w:val="22"/>
        </w:rPr>
        <w:t>daty zarządzenia wstrzymania robót, z podaniem powodu,</w:t>
      </w:r>
    </w:p>
    <w:p w14:paraId="06C06F92" w14:textId="77777777" w:rsidR="00803EF9" w:rsidRPr="00BD79F6" w:rsidRDefault="00803EF9" w:rsidP="00803EF9">
      <w:pPr>
        <w:pStyle w:val="tekstost"/>
        <w:numPr>
          <w:ilvl w:val="0"/>
          <w:numId w:val="1"/>
        </w:numPr>
        <w:rPr>
          <w:rFonts w:asciiTheme="minorHAnsi" w:hAnsiTheme="minorHAnsi" w:cstheme="minorHAnsi"/>
          <w:sz w:val="22"/>
          <w:szCs w:val="22"/>
        </w:rPr>
      </w:pPr>
      <w:r w:rsidRPr="00BD79F6">
        <w:rPr>
          <w:rFonts w:asciiTheme="minorHAnsi" w:hAnsiTheme="minorHAnsi" w:cstheme="minorHAnsi"/>
          <w:sz w:val="22"/>
          <w:szCs w:val="22"/>
        </w:rPr>
        <w:lastRenderedPageBreak/>
        <w:t>zgłoszenia i daty odbiorów robót zanikających i ulegających zakryciu, częściowych                i ostatecznych odbiorów robót,</w:t>
      </w:r>
    </w:p>
    <w:p w14:paraId="1F84E246" w14:textId="77777777" w:rsidR="00803EF9" w:rsidRPr="00BD79F6" w:rsidRDefault="00803EF9" w:rsidP="00803EF9">
      <w:pPr>
        <w:pStyle w:val="tekstost"/>
        <w:numPr>
          <w:ilvl w:val="0"/>
          <w:numId w:val="1"/>
        </w:numPr>
        <w:rPr>
          <w:rFonts w:asciiTheme="minorHAnsi" w:hAnsiTheme="minorHAnsi" w:cstheme="minorHAnsi"/>
          <w:sz w:val="22"/>
          <w:szCs w:val="22"/>
        </w:rPr>
      </w:pPr>
      <w:r w:rsidRPr="00BD79F6">
        <w:rPr>
          <w:rFonts w:asciiTheme="minorHAnsi" w:hAnsiTheme="minorHAnsi" w:cstheme="minorHAnsi"/>
          <w:sz w:val="22"/>
          <w:szCs w:val="22"/>
        </w:rPr>
        <w:t>wyjaśnienia, uwagi i propozycje Wykonawcy,</w:t>
      </w:r>
    </w:p>
    <w:p w14:paraId="47E94DAD" w14:textId="77777777" w:rsidR="00803EF9" w:rsidRPr="00BD79F6" w:rsidRDefault="00803EF9" w:rsidP="00803EF9">
      <w:pPr>
        <w:pStyle w:val="tekstost"/>
        <w:numPr>
          <w:ilvl w:val="0"/>
          <w:numId w:val="1"/>
        </w:numPr>
        <w:rPr>
          <w:rFonts w:asciiTheme="minorHAnsi" w:hAnsiTheme="minorHAnsi" w:cstheme="minorHAnsi"/>
          <w:sz w:val="22"/>
          <w:szCs w:val="22"/>
        </w:rPr>
      </w:pPr>
      <w:r w:rsidRPr="00BD79F6">
        <w:rPr>
          <w:rFonts w:asciiTheme="minorHAnsi" w:hAnsiTheme="minorHAnsi" w:cstheme="minorHAnsi"/>
          <w:sz w:val="22"/>
          <w:szCs w:val="22"/>
        </w:rPr>
        <w:t>stan pogody i temperaturę powietrza w okresie wykonywania robót podlegających ograniczeniom lub wymaganiom szczególnym w związku z warunkami klimatycznymi,</w:t>
      </w:r>
    </w:p>
    <w:p w14:paraId="5C55D32B" w14:textId="77777777" w:rsidR="00803EF9" w:rsidRPr="00BD79F6" w:rsidRDefault="00803EF9" w:rsidP="00803EF9">
      <w:pPr>
        <w:pStyle w:val="tekstost"/>
        <w:numPr>
          <w:ilvl w:val="0"/>
          <w:numId w:val="1"/>
        </w:numPr>
        <w:rPr>
          <w:rFonts w:asciiTheme="minorHAnsi" w:hAnsiTheme="minorHAnsi" w:cstheme="minorHAnsi"/>
          <w:sz w:val="22"/>
          <w:szCs w:val="22"/>
        </w:rPr>
      </w:pPr>
      <w:r w:rsidRPr="00BD79F6">
        <w:rPr>
          <w:rFonts w:asciiTheme="minorHAnsi" w:hAnsiTheme="minorHAnsi" w:cstheme="minorHAnsi"/>
          <w:sz w:val="22"/>
          <w:szCs w:val="22"/>
        </w:rPr>
        <w:t>zgodność rzeczywistych warunków geotechnicznych z ich opisem w dokumentacji projektowej,</w:t>
      </w:r>
    </w:p>
    <w:p w14:paraId="6392F2FC" w14:textId="77777777" w:rsidR="00803EF9" w:rsidRPr="00BD79F6" w:rsidRDefault="00803EF9" w:rsidP="00803EF9">
      <w:pPr>
        <w:pStyle w:val="tekstost"/>
        <w:numPr>
          <w:ilvl w:val="0"/>
          <w:numId w:val="1"/>
        </w:numPr>
        <w:rPr>
          <w:rFonts w:asciiTheme="minorHAnsi" w:hAnsiTheme="minorHAnsi" w:cstheme="minorHAnsi"/>
          <w:sz w:val="22"/>
          <w:szCs w:val="22"/>
        </w:rPr>
      </w:pPr>
      <w:r w:rsidRPr="00BD79F6">
        <w:rPr>
          <w:rFonts w:asciiTheme="minorHAnsi" w:hAnsiTheme="minorHAnsi" w:cstheme="minorHAnsi"/>
          <w:sz w:val="22"/>
          <w:szCs w:val="22"/>
        </w:rPr>
        <w:t>dane dotyczące czynności geodezyjnych (pomiarowych) dokonywanych przed i w trakcie wykonywania robót,</w:t>
      </w:r>
    </w:p>
    <w:p w14:paraId="178089A3" w14:textId="77777777" w:rsidR="00803EF9" w:rsidRPr="00BD79F6" w:rsidRDefault="00803EF9" w:rsidP="00803EF9">
      <w:pPr>
        <w:pStyle w:val="tekstost"/>
        <w:numPr>
          <w:ilvl w:val="0"/>
          <w:numId w:val="1"/>
        </w:numPr>
        <w:rPr>
          <w:rFonts w:asciiTheme="minorHAnsi" w:hAnsiTheme="minorHAnsi" w:cstheme="minorHAnsi"/>
          <w:sz w:val="22"/>
          <w:szCs w:val="22"/>
        </w:rPr>
      </w:pPr>
      <w:r w:rsidRPr="00BD79F6">
        <w:rPr>
          <w:rFonts w:asciiTheme="minorHAnsi" w:hAnsiTheme="minorHAnsi" w:cstheme="minorHAnsi"/>
          <w:sz w:val="22"/>
          <w:szCs w:val="22"/>
        </w:rPr>
        <w:t>dane dotyczące sposobu wykonywania zabezpieczenia robót,</w:t>
      </w:r>
    </w:p>
    <w:p w14:paraId="392CEEC2" w14:textId="77777777" w:rsidR="00803EF9" w:rsidRPr="00BD79F6" w:rsidRDefault="00803EF9" w:rsidP="00803EF9">
      <w:pPr>
        <w:pStyle w:val="tekstost"/>
        <w:numPr>
          <w:ilvl w:val="0"/>
          <w:numId w:val="1"/>
        </w:numPr>
        <w:rPr>
          <w:rFonts w:asciiTheme="minorHAnsi" w:hAnsiTheme="minorHAnsi" w:cstheme="minorHAnsi"/>
          <w:sz w:val="22"/>
          <w:szCs w:val="22"/>
        </w:rPr>
      </w:pPr>
      <w:r w:rsidRPr="00BD79F6">
        <w:rPr>
          <w:rFonts w:asciiTheme="minorHAnsi" w:hAnsiTheme="minorHAnsi" w:cstheme="minorHAnsi"/>
          <w:sz w:val="22"/>
          <w:szCs w:val="22"/>
        </w:rPr>
        <w:t>dane dotyczące jakości materiałów, pobierania próbek oraz wyniki przeprowadzonych badań z podaniem, kto je przeprowadzał,</w:t>
      </w:r>
    </w:p>
    <w:p w14:paraId="0BD05954" w14:textId="77777777" w:rsidR="00803EF9" w:rsidRPr="00BD79F6" w:rsidRDefault="00803EF9" w:rsidP="00803EF9">
      <w:pPr>
        <w:pStyle w:val="tekstost"/>
        <w:numPr>
          <w:ilvl w:val="0"/>
          <w:numId w:val="1"/>
        </w:numPr>
        <w:rPr>
          <w:rFonts w:asciiTheme="minorHAnsi" w:hAnsiTheme="minorHAnsi" w:cstheme="minorHAnsi"/>
          <w:sz w:val="22"/>
          <w:szCs w:val="22"/>
        </w:rPr>
      </w:pPr>
      <w:r w:rsidRPr="00BD79F6">
        <w:rPr>
          <w:rFonts w:asciiTheme="minorHAnsi" w:hAnsiTheme="minorHAnsi" w:cstheme="minorHAnsi"/>
          <w:sz w:val="22"/>
          <w:szCs w:val="22"/>
        </w:rPr>
        <w:t>wyniki prób poszczególnych elementów budowli z podaniem, kto je przeprowadzał,</w:t>
      </w:r>
    </w:p>
    <w:p w14:paraId="52FF9E9E" w14:textId="77777777" w:rsidR="00803EF9" w:rsidRPr="00BD79F6" w:rsidRDefault="00803EF9" w:rsidP="00803EF9">
      <w:pPr>
        <w:pStyle w:val="tekstost"/>
        <w:numPr>
          <w:ilvl w:val="0"/>
          <w:numId w:val="1"/>
        </w:numPr>
        <w:rPr>
          <w:rFonts w:asciiTheme="minorHAnsi" w:hAnsiTheme="minorHAnsi" w:cstheme="minorHAnsi"/>
          <w:sz w:val="22"/>
          <w:szCs w:val="22"/>
        </w:rPr>
      </w:pPr>
      <w:r w:rsidRPr="00BD79F6">
        <w:rPr>
          <w:rFonts w:asciiTheme="minorHAnsi" w:hAnsiTheme="minorHAnsi" w:cstheme="minorHAnsi"/>
          <w:sz w:val="22"/>
          <w:szCs w:val="22"/>
        </w:rPr>
        <w:t>inne istotne informacje o przebiegu robót.</w:t>
      </w:r>
    </w:p>
    <w:p w14:paraId="3374E898"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Propozycje, uwagi i wyjaśnienia Wykonawcy, wpisane do dziennika budowy będą przedłożone Inżynierowi/Kierownikowi projektu do ustosunkowania się.</w:t>
      </w:r>
    </w:p>
    <w:p w14:paraId="270BD6DA"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Decyzje Inżyniera/Kierownika projektu wpisane do dziennika budowy Wykonawca podpisuje z zaznaczeniem ich przyjęcia lub zajęciem stanowiska.</w:t>
      </w:r>
    </w:p>
    <w:p w14:paraId="0C3E358D" w14:textId="77777777" w:rsidR="00803EF9" w:rsidRPr="00BD79F6" w:rsidRDefault="00803EF9" w:rsidP="00803EF9">
      <w:pPr>
        <w:pStyle w:val="tekstost"/>
        <w:spacing w:after="120"/>
        <w:rPr>
          <w:rFonts w:asciiTheme="minorHAnsi" w:hAnsiTheme="minorHAnsi" w:cstheme="minorHAnsi"/>
          <w:sz w:val="22"/>
          <w:szCs w:val="22"/>
        </w:rPr>
      </w:pPr>
      <w:r w:rsidRPr="00BD79F6">
        <w:rPr>
          <w:rFonts w:asciiTheme="minorHAnsi" w:hAnsiTheme="minorHAnsi" w:cstheme="minorHAnsi"/>
          <w:sz w:val="22"/>
          <w:szCs w:val="22"/>
        </w:rPr>
        <w:tab/>
        <w:t>Wpis projektanta do dziennika budowy obliguje Inżyniera/Kierownika projektu do ustosunkowania się. Projektant nie jest jednak stroną umowy i nie ma uprawnień do wydawania poleceń Wykonawcy robót.</w:t>
      </w:r>
    </w:p>
    <w:p w14:paraId="49991938" w14:textId="77777777" w:rsidR="00803EF9" w:rsidRPr="00BD79F6" w:rsidRDefault="00803EF9" w:rsidP="00803EF9">
      <w:pPr>
        <w:pStyle w:val="tekstost"/>
        <w:spacing w:after="120"/>
        <w:rPr>
          <w:rFonts w:asciiTheme="minorHAnsi" w:hAnsiTheme="minorHAnsi" w:cstheme="minorHAnsi"/>
          <w:sz w:val="22"/>
          <w:szCs w:val="22"/>
        </w:rPr>
      </w:pPr>
      <w:r w:rsidRPr="00BD79F6">
        <w:rPr>
          <w:rFonts w:asciiTheme="minorHAnsi" w:hAnsiTheme="minorHAnsi" w:cstheme="minorHAnsi"/>
          <w:sz w:val="22"/>
          <w:szCs w:val="22"/>
        </w:rPr>
        <w:t>(2) Książka obmiarów</w:t>
      </w:r>
    </w:p>
    <w:p w14:paraId="11695FA0" w14:textId="77777777" w:rsidR="00803EF9" w:rsidRPr="00BD79F6" w:rsidRDefault="00803EF9" w:rsidP="00803EF9">
      <w:pPr>
        <w:pStyle w:val="tekstost"/>
        <w:spacing w:after="120"/>
        <w:rPr>
          <w:rFonts w:asciiTheme="minorHAnsi" w:hAnsiTheme="minorHAnsi" w:cstheme="minorHAnsi"/>
          <w:sz w:val="22"/>
          <w:szCs w:val="22"/>
        </w:rPr>
      </w:pPr>
      <w:r w:rsidRPr="00BD79F6">
        <w:rPr>
          <w:rFonts w:asciiTheme="minorHAnsi" w:hAnsiTheme="minorHAnsi" w:cstheme="minorHAnsi"/>
          <w:sz w:val="22"/>
          <w:szCs w:val="22"/>
        </w:rPr>
        <w:tab/>
        <w:t>Książka obmiarów stanowi dokument pozwalający na rozliczenie faktycznego postępu każdego z elementów robót. Obmiary wykonanych robót przeprowadza się w sposób ciągły w jednostkach przyjętych w kosztorysie i wpisuje do książki obmiarów.</w:t>
      </w:r>
    </w:p>
    <w:p w14:paraId="12862E48" w14:textId="77777777" w:rsidR="00803EF9" w:rsidRPr="00BD79F6" w:rsidRDefault="00803EF9" w:rsidP="00803EF9">
      <w:pPr>
        <w:pStyle w:val="tekstost"/>
        <w:keepNext/>
        <w:spacing w:after="120"/>
        <w:rPr>
          <w:rFonts w:asciiTheme="minorHAnsi" w:hAnsiTheme="minorHAnsi" w:cstheme="minorHAnsi"/>
          <w:sz w:val="22"/>
          <w:szCs w:val="22"/>
        </w:rPr>
      </w:pPr>
      <w:r w:rsidRPr="00BD79F6">
        <w:rPr>
          <w:rFonts w:asciiTheme="minorHAnsi" w:hAnsiTheme="minorHAnsi" w:cstheme="minorHAnsi"/>
          <w:sz w:val="22"/>
          <w:szCs w:val="22"/>
        </w:rPr>
        <w:t>(3) Dokumenty laboratoryjne</w:t>
      </w:r>
    </w:p>
    <w:p w14:paraId="40AA39A0" w14:textId="77777777" w:rsidR="00803EF9" w:rsidRPr="00BD79F6" w:rsidRDefault="00803EF9" w:rsidP="00803EF9">
      <w:pPr>
        <w:pStyle w:val="tekstost"/>
        <w:spacing w:after="120"/>
        <w:rPr>
          <w:rFonts w:asciiTheme="minorHAnsi" w:hAnsiTheme="minorHAnsi" w:cstheme="minorHAnsi"/>
          <w:sz w:val="22"/>
          <w:szCs w:val="22"/>
        </w:rPr>
      </w:pPr>
      <w:r w:rsidRPr="00BD79F6">
        <w:rPr>
          <w:rFonts w:asciiTheme="minorHAnsi" w:hAnsiTheme="minorHAnsi" w:cstheme="minorHAnsi"/>
          <w:sz w:val="22"/>
          <w:szCs w:val="22"/>
        </w:rPr>
        <w:tab/>
        <w:t>Dzienniki laboratoryjne, deklaracje zgodności lub certyfikaty zgodności materiałów, orzeczenia o jakości materiałów, recepty robocze i kontrolne wyniki badań Wykonawcy będą gromadzone w formie uzgodnionej w programie zapewnienia jakości. Dokumenty te stanowią załączniki do odbioru robót. Winny być udostępnione na każde życzenie Inżyniera/Kierownika projektu.</w:t>
      </w:r>
    </w:p>
    <w:p w14:paraId="5D71952D" w14:textId="77777777" w:rsidR="00803EF9" w:rsidRPr="00BD79F6" w:rsidRDefault="00803EF9" w:rsidP="00803EF9">
      <w:pPr>
        <w:pStyle w:val="tekstost"/>
        <w:spacing w:after="120"/>
        <w:rPr>
          <w:rFonts w:asciiTheme="minorHAnsi" w:hAnsiTheme="minorHAnsi" w:cstheme="minorHAnsi"/>
          <w:sz w:val="22"/>
          <w:szCs w:val="22"/>
        </w:rPr>
      </w:pPr>
      <w:r w:rsidRPr="00BD79F6">
        <w:rPr>
          <w:rFonts w:asciiTheme="minorHAnsi" w:hAnsiTheme="minorHAnsi" w:cstheme="minorHAnsi"/>
          <w:sz w:val="22"/>
          <w:szCs w:val="22"/>
        </w:rPr>
        <w:t>(4) Pozostałe dokumenty budowy</w:t>
      </w:r>
    </w:p>
    <w:p w14:paraId="6974C852"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Do dokumentów budowy zalicza się, oprócz wymienionych w punktach (1) - (3) następujące dokumenty:</w:t>
      </w:r>
    </w:p>
    <w:p w14:paraId="4035DDFC" w14:textId="77777777" w:rsidR="00803EF9" w:rsidRPr="00BD79F6" w:rsidRDefault="00803EF9" w:rsidP="00C2049F">
      <w:pPr>
        <w:pStyle w:val="tekstost"/>
        <w:numPr>
          <w:ilvl w:val="0"/>
          <w:numId w:val="18"/>
        </w:numPr>
        <w:ind w:left="288" w:hanging="288"/>
        <w:rPr>
          <w:rFonts w:asciiTheme="minorHAnsi" w:hAnsiTheme="minorHAnsi" w:cstheme="minorHAnsi"/>
          <w:sz w:val="22"/>
          <w:szCs w:val="22"/>
        </w:rPr>
      </w:pPr>
      <w:r w:rsidRPr="00BD79F6">
        <w:rPr>
          <w:rFonts w:asciiTheme="minorHAnsi" w:hAnsiTheme="minorHAnsi" w:cstheme="minorHAnsi"/>
          <w:sz w:val="22"/>
          <w:szCs w:val="22"/>
        </w:rPr>
        <w:t>pozwolenie na realizację zadania budowlanego,</w:t>
      </w:r>
    </w:p>
    <w:p w14:paraId="6D91F179" w14:textId="77777777" w:rsidR="00803EF9" w:rsidRPr="00BD79F6" w:rsidRDefault="00803EF9" w:rsidP="00C2049F">
      <w:pPr>
        <w:pStyle w:val="tekstost"/>
        <w:numPr>
          <w:ilvl w:val="0"/>
          <w:numId w:val="18"/>
        </w:numPr>
        <w:ind w:left="288" w:hanging="288"/>
        <w:rPr>
          <w:rFonts w:asciiTheme="minorHAnsi" w:hAnsiTheme="minorHAnsi" w:cstheme="minorHAnsi"/>
          <w:sz w:val="22"/>
          <w:szCs w:val="22"/>
        </w:rPr>
      </w:pPr>
      <w:r w:rsidRPr="00BD79F6">
        <w:rPr>
          <w:rFonts w:asciiTheme="minorHAnsi" w:hAnsiTheme="minorHAnsi" w:cstheme="minorHAnsi"/>
          <w:sz w:val="22"/>
          <w:szCs w:val="22"/>
        </w:rPr>
        <w:t>protokoły przekazania terenu budowy,</w:t>
      </w:r>
    </w:p>
    <w:p w14:paraId="12E9A280" w14:textId="77777777" w:rsidR="00803EF9" w:rsidRPr="00BD79F6" w:rsidRDefault="00803EF9" w:rsidP="00C2049F">
      <w:pPr>
        <w:pStyle w:val="tekstost"/>
        <w:numPr>
          <w:ilvl w:val="0"/>
          <w:numId w:val="18"/>
        </w:numPr>
        <w:ind w:left="288" w:hanging="288"/>
        <w:rPr>
          <w:rFonts w:asciiTheme="minorHAnsi" w:hAnsiTheme="minorHAnsi" w:cstheme="minorHAnsi"/>
          <w:sz w:val="22"/>
          <w:szCs w:val="22"/>
        </w:rPr>
      </w:pPr>
      <w:r w:rsidRPr="00BD79F6">
        <w:rPr>
          <w:rFonts w:asciiTheme="minorHAnsi" w:hAnsiTheme="minorHAnsi" w:cstheme="minorHAnsi"/>
          <w:sz w:val="22"/>
          <w:szCs w:val="22"/>
        </w:rPr>
        <w:t>umowy cywilno-prawne z osobami trzecimi i inne umowy cywilno-prawne,</w:t>
      </w:r>
    </w:p>
    <w:p w14:paraId="280BBF93" w14:textId="77777777" w:rsidR="00803EF9" w:rsidRPr="00BD79F6" w:rsidRDefault="00803EF9" w:rsidP="00C2049F">
      <w:pPr>
        <w:pStyle w:val="tekstost"/>
        <w:numPr>
          <w:ilvl w:val="0"/>
          <w:numId w:val="18"/>
        </w:numPr>
        <w:ind w:left="288" w:hanging="288"/>
        <w:rPr>
          <w:rFonts w:asciiTheme="minorHAnsi" w:hAnsiTheme="minorHAnsi" w:cstheme="minorHAnsi"/>
          <w:sz w:val="22"/>
          <w:szCs w:val="22"/>
        </w:rPr>
      </w:pPr>
      <w:r w:rsidRPr="00BD79F6">
        <w:rPr>
          <w:rFonts w:asciiTheme="minorHAnsi" w:hAnsiTheme="minorHAnsi" w:cstheme="minorHAnsi"/>
          <w:sz w:val="22"/>
          <w:szCs w:val="22"/>
        </w:rPr>
        <w:t>protokoły odbioru robót,</w:t>
      </w:r>
    </w:p>
    <w:p w14:paraId="65C13148" w14:textId="77777777" w:rsidR="00803EF9" w:rsidRPr="00BD79F6" w:rsidRDefault="00803EF9" w:rsidP="00C2049F">
      <w:pPr>
        <w:pStyle w:val="tekstost"/>
        <w:numPr>
          <w:ilvl w:val="0"/>
          <w:numId w:val="18"/>
        </w:numPr>
        <w:ind w:left="288" w:hanging="288"/>
        <w:rPr>
          <w:rFonts w:asciiTheme="minorHAnsi" w:hAnsiTheme="minorHAnsi" w:cstheme="minorHAnsi"/>
          <w:sz w:val="22"/>
          <w:szCs w:val="22"/>
        </w:rPr>
      </w:pPr>
      <w:r w:rsidRPr="00BD79F6">
        <w:rPr>
          <w:rFonts w:asciiTheme="minorHAnsi" w:hAnsiTheme="minorHAnsi" w:cstheme="minorHAnsi"/>
          <w:sz w:val="22"/>
          <w:szCs w:val="22"/>
        </w:rPr>
        <w:t>protokoły z narad i ustaleń,</w:t>
      </w:r>
    </w:p>
    <w:p w14:paraId="3F8C90EA" w14:textId="77777777" w:rsidR="00803EF9" w:rsidRPr="00BD79F6" w:rsidRDefault="00803EF9" w:rsidP="00C2049F">
      <w:pPr>
        <w:pStyle w:val="tekstost"/>
        <w:numPr>
          <w:ilvl w:val="0"/>
          <w:numId w:val="18"/>
        </w:numPr>
        <w:ind w:left="288" w:hanging="288"/>
        <w:rPr>
          <w:rFonts w:asciiTheme="minorHAnsi" w:hAnsiTheme="minorHAnsi" w:cstheme="minorHAnsi"/>
          <w:sz w:val="22"/>
          <w:szCs w:val="22"/>
        </w:rPr>
      </w:pPr>
      <w:r w:rsidRPr="00BD79F6">
        <w:rPr>
          <w:rFonts w:asciiTheme="minorHAnsi" w:hAnsiTheme="minorHAnsi" w:cstheme="minorHAnsi"/>
          <w:sz w:val="22"/>
          <w:szCs w:val="22"/>
        </w:rPr>
        <w:t>korespondencję na budowie.</w:t>
      </w:r>
    </w:p>
    <w:p w14:paraId="0EA04138" w14:textId="77777777" w:rsidR="00803EF9" w:rsidRPr="00BD79F6" w:rsidRDefault="00803EF9" w:rsidP="00803EF9">
      <w:pPr>
        <w:pStyle w:val="tekstost"/>
        <w:spacing w:before="120" w:after="120"/>
        <w:rPr>
          <w:rFonts w:asciiTheme="minorHAnsi" w:hAnsiTheme="minorHAnsi" w:cstheme="minorHAnsi"/>
          <w:sz w:val="22"/>
          <w:szCs w:val="22"/>
        </w:rPr>
      </w:pPr>
      <w:r w:rsidRPr="00BD79F6">
        <w:rPr>
          <w:rFonts w:asciiTheme="minorHAnsi" w:hAnsiTheme="minorHAnsi" w:cstheme="minorHAnsi"/>
          <w:sz w:val="22"/>
          <w:szCs w:val="22"/>
        </w:rPr>
        <w:t>(5) Przechowywanie dokumentów budowy</w:t>
      </w:r>
    </w:p>
    <w:p w14:paraId="34F2BD83"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Dokumenty budowy będą przechowywane na terenie budowy w miejscu odpowiednio zabezpieczonym.</w:t>
      </w:r>
    </w:p>
    <w:p w14:paraId="5F5D1EF5"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Zaginięcie któregokolwiek z dokumentów budowy spowoduje jego natychmiastowe odtworzenie w formie przewidzianej prawem.</w:t>
      </w:r>
    </w:p>
    <w:p w14:paraId="12798B14"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Wszelkie dokumenty budowy będą zawsze dostępne dla Inżyniera/Kierownika projektu i przedstawiane do wglądu na życzenie Zamawiającego.</w:t>
      </w:r>
    </w:p>
    <w:p w14:paraId="5BD92B39" w14:textId="77777777" w:rsidR="00803EF9" w:rsidRPr="00BD79F6" w:rsidRDefault="00803EF9" w:rsidP="00803EF9">
      <w:pPr>
        <w:pStyle w:val="Nagwek1"/>
        <w:rPr>
          <w:rFonts w:asciiTheme="minorHAnsi" w:hAnsiTheme="minorHAnsi" w:cstheme="minorHAnsi"/>
          <w:sz w:val="22"/>
          <w:szCs w:val="22"/>
        </w:rPr>
      </w:pPr>
      <w:bookmarkStart w:id="21" w:name="_Toc6882158"/>
      <w:bookmarkStart w:id="22" w:name="_Toc6881285"/>
      <w:bookmarkStart w:id="23" w:name="_Toc416830704"/>
      <w:r w:rsidRPr="00BD79F6">
        <w:rPr>
          <w:rFonts w:asciiTheme="minorHAnsi" w:hAnsiTheme="minorHAnsi" w:cstheme="minorHAnsi"/>
          <w:sz w:val="22"/>
          <w:szCs w:val="22"/>
        </w:rPr>
        <w:lastRenderedPageBreak/>
        <w:t>7. obmiar robót</w:t>
      </w:r>
      <w:bookmarkEnd w:id="21"/>
      <w:bookmarkEnd w:id="22"/>
      <w:bookmarkEnd w:id="23"/>
    </w:p>
    <w:p w14:paraId="355C02F3"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7.1. Ogólne zasady obmiaru robót</w:t>
      </w:r>
    </w:p>
    <w:p w14:paraId="25E9E491"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 xml:space="preserve">Obmiar robót będzie określać faktyczny zakres wykonywanych robót zgodnie z dokumentacją projektową i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w jednostkach ustalonych w kosztorysie.</w:t>
      </w:r>
    </w:p>
    <w:p w14:paraId="18F262AC"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Obmiaru robót dokonuje Wykonawca po pisemnym powiadomieniu Inżyniera/ Kierownika projektu o zakresie obmierzanych robót i terminie obmiaru, co najmniej na 3 dni przed tym terminem.</w:t>
      </w:r>
    </w:p>
    <w:p w14:paraId="25C02BB7"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Wyniki obmiaru będą wpisane do książki obmiarów.</w:t>
      </w:r>
    </w:p>
    <w:p w14:paraId="5859CD0B"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 xml:space="preserve">Jakikolwiek błąd lub przeoczenie (opuszczenie) w ilościach podanych w ślepym kosztorysie lub gdzie indziej w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xml:space="preserve"> nie zwalnia Wykonawcy od obowiązku ukończenia wszystkich robót. Błędne dane zostaną poprawione wg instrukcji Inżyniera/Kierownika projektu na piśmie.</w:t>
      </w:r>
    </w:p>
    <w:p w14:paraId="081BF65E"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Obmiar gotowych robót będzie przeprowadzony z częstością wymaganą do celu miesięcznej płatności na rzecz Wykonawcy lub w innym czasie określonym w umowie lub oczekiwanym przez Wykonawcę i Inżyniera/Kierownika projektu.</w:t>
      </w:r>
    </w:p>
    <w:p w14:paraId="33C71FAF"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7.2. Zasady określania ilości robót i materiałów</w:t>
      </w:r>
    </w:p>
    <w:p w14:paraId="79174481"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Długości i odległości pomiędzy wyszczególnionymi punktami skrajnymi będą obmierzone poziomo wzdłuż linii osiowej.</w:t>
      </w:r>
    </w:p>
    <w:p w14:paraId="0CABF118"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 xml:space="preserve">Jeśli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xml:space="preserve"> właściwe dla danych robót nie wymagają tego inaczej, objętości będą wyliczone w m</w:t>
      </w:r>
      <w:r w:rsidRPr="00BD79F6">
        <w:rPr>
          <w:rFonts w:asciiTheme="minorHAnsi" w:hAnsiTheme="minorHAnsi" w:cstheme="minorHAnsi"/>
          <w:sz w:val="22"/>
          <w:szCs w:val="22"/>
          <w:vertAlign w:val="superscript"/>
        </w:rPr>
        <w:t>3</w:t>
      </w:r>
      <w:r w:rsidRPr="00BD79F6">
        <w:rPr>
          <w:rFonts w:asciiTheme="minorHAnsi" w:hAnsiTheme="minorHAnsi" w:cstheme="minorHAnsi"/>
          <w:sz w:val="22"/>
          <w:szCs w:val="22"/>
        </w:rPr>
        <w:t xml:space="preserve"> jako długość pomnożona przez średni przekrój.</w:t>
      </w:r>
    </w:p>
    <w:p w14:paraId="3B4CCC4F"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 xml:space="preserve">Ilości, które mają być obmierzone wagowo, będą ważone w tonach lub kilogramach zgodnie z wymaganiami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w:t>
      </w:r>
    </w:p>
    <w:p w14:paraId="0C46BB15"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7.3. Urządzenia i sprzęt pomiarowy</w:t>
      </w:r>
    </w:p>
    <w:p w14:paraId="1083D9F1"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Wszystkie urządzenia i sprzęt pomiarowy, stosowany w czasie obmiaru robót będą zaakceptowane przez Inżyniera/Kierownika projektu.</w:t>
      </w:r>
    </w:p>
    <w:p w14:paraId="2D4CA6B4"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Urządzenia i sprzęt pomiarowy zostaną dostarczone przez Wykonawcę. Jeżeli urządzenia te lub sprzęt wymagają badań atestujących to Wykonawca będzie posiadać ważne świadectwa legalizacji.</w:t>
      </w:r>
    </w:p>
    <w:p w14:paraId="70A40B0C"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Wszystkie urządzenia pomiarowe będą przez Wykonawcę utrzymywane w dobrym stanie, w całym okresie trwania robót.</w:t>
      </w:r>
    </w:p>
    <w:p w14:paraId="6048CC62"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7.4. Wagi i zasady ważenia</w:t>
      </w:r>
    </w:p>
    <w:p w14:paraId="63D5C3B6"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 xml:space="preserve">Wykonawca dostarczy i zainstaluje urządzenia wagowe odpowiadające odnośnym wymaganiom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xml:space="preserve"> Będzie utrzymywać to wyposażenie zapewniając w sposób ciągły zachowanie dokładności wg norm zatwierdzonych przez Inżyniera/Kierownika projektu.</w:t>
      </w:r>
    </w:p>
    <w:p w14:paraId="1AC1FD7A"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7.5. Czas przeprowadzenia obmiaru</w:t>
      </w:r>
    </w:p>
    <w:p w14:paraId="1F25FB6D"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Obmiary będą przeprowadzone przed częściowym lub ostatecznym odbiorem odcinków robót, a także w przypadku występowania dłuższej przerwy w robotach.</w:t>
      </w:r>
    </w:p>
    <w:p w14:paraId="0F2B50BA"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Obmiar robót zanikających przeprowadza się w czasie ich wykonywania.</w:t>
      </w:r>
    </w:p>
    <w:p w14:paraId="0BC4B808"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Obmiar robót podlegających zakryciu przeprowadza się przed ich zakryciem.</w:t>
      </w:r>
    </w:p>
    <w:p w14:paraId="14D4B0D3"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Roboty pomiarowe do obmiaru oraz nieodzowne obliczenia będą wykonane w sposób zrozumiały i jednoznaczny.</w:t>
      </w:r>
    </w:p>
    <w:p w14:paraId="3E903EAF"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Wymiary skomplikowanych powierzchni lub objętości będą uzupełnione odpowiednimi szkicami umieszczonymi na karcie książki obmiarów. W razie braku miejsca szkice mogą być dołączone w formie oddzielnego załącznika do książki obmiarów, którego wzór zostanie uzgodniony z Inżynierem/Kierownikiem projektu.</w:t>
      </w:r>
    </w:p>
    <w:p w14:paraId="3EC1839C" w14:textId="77777777" w:rsidR="00803EF9" w:rsidRPr="00BD79F6" w:rsidRDefault="00803EF9" w:rsidP="00803EF9">
      <w:pPr>
        <w:pStyle w:val="Nagwek1"/>
        <w:rPr>
          <w:rFonts w:asciiTheme="minorHAnsi" w:hAnsiTheme="minorHAnsi" w:cstheme="minorHAnsi"/>
          <w:sz w:val="22"/>
          <w:szCs w:val="22"/>
        </w:rPr>
      </w:pPr>
      <w:bookmarkStart w:id="24" w:name="_Toc6882159"/>
      <w:bookmarkStart w:id="25" w:name="_Toc6881286"/>
      <w:bookmarkStart w:id="26" w:name="_Toc416830705"/>
      <w:r w:rsidRPr="00BD79F6">
        <w:rPr>
          <w:rFonts w:asciiTheme="minorHAnsi" w:hAnsiTheme="minorHAnsi" w:cstheme="minorHAnsi"/>
          <w:sz w:val="22"/>
          <w:szCs w:val="22"/>
        </w:rPr>
        <w:lastRenderedPageBreak/>
        <w:t>8. odbiór robót</w:t>
      </w:r>
      <w:bookmarkEnd w:id="24"/>
      <w:bookmarkEnd w:id="25"/>
      <w:bookmarkEnd w:id="26"/>
    </w:p>
    <w:p w14:paraId="20E2CED1"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8.1. Rodzaje odbiorów robót</w:t>
      </w:r>
    </w:p>
    <w:p w14:paraId="3824E4EB"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 xml:space="preserve">W zależności od ustaleń odpowiednich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roboty podlegają następującym etapom odbioru:</w:t>
      </w:r>
    </w:p>
    <w:p w14:paraId="7A6EDFAA" w14:textId="77777777" w:rsidR="00803EF9" w:rsidRPr="00BD79F6" w:rsidRDefault="00803EF9" w:rsidP="00C2049F">
      <w:pPr>
        <w:pStyle w:val="tekstost"/>
        <w:numPr>
          <w:ilvl w:val="0"/>
          <w:numId w:val="19"/>
        </w:numPr>
        <w:rPr>
          <w:rFonts w:asciiTheme="minorHAnsi" w:hAnsiTheme="minorHAnsi" w:cstheme="minorHAnsi"/>
          <w:sz w:val="22"/>
          <w:szCs w:val="22"/>
        </w:rPr>
      </w:pPr>
      <w:r w:rsidRPr="00BD79F6">
        <w:rPr>
          <w:rFonts w:asciiTheme="minorHAnsi" w:hAnsiTheme="minorHAnsi" w:cstheme="minorHAnsi"/>
          <w:sz w:val="22"/>
          <w:szCs w:val="22"/>
        </w:rPr>
        <w:t>odbiorowi robót zanikających i ulegających zakryciu,</w:t>
      </w:r>
    </w:p>
    <w:p w14:paraId="0A8763DD" w14:textId="77777777" w:rsidR="00803EF9" w:rsidRPr="00BD79F6" w:rsidRDefault="00803EF9" w:rsidP="00C2049F">
      <w:pPr>
        <w:pStyle w:val="tekstost"/>
        <w:numPr>
          <w:ilvl w:val="0"/>
          <w:numId w:val="19"/>
        </w:numPr>
        <w:rPr>
          <w:rFonts w:asciiTheme="minorHAnsi" w:hAnsiTheme="minorHAnsi" w:cstheme="minorHAnsi"/>
          <w:sz w:val="22"/>
          <w:szCs w:val="22"/>
        </w:rPr>
      </w:pPr>
      <w:r w:rsidRPr="00BD79F6">
        <w:rPr>
          <w:rFonts w:asciiTheme="minorHAnsi" w:hAnsiTheme="minorHAnsi" w:cstheme="minorHAnsi"/>
          <w:sz w:val="22"/>
          <w:szCs w:val="22"/>
        </w:rPr>
        <w:t>odbiorowi częściowemu,</w:t>
      </w:r>
    </w:p>
    <w:p w14:paraId="070EC65E" w14:textId="77777777" w:rsidR="00803EF9" w:rsidRPr="00BD79F6" w:rsidRDefault="00803EF9" w:rsidP="00C2049F">
      <w:pPr>
        <w:pStyle w:val="tekstost"/>
        <w:numPr>
          <w:ilvl w:val="0"/>
          <w:numId w:val="19"/>
        </w:numPr>
        <w:rPr>
          <w:rFonts w:asciiTheme="minorHAnsi" w:hAnsiTheme="minorHAnsi" w:cstheme="minorHAnsi"/>
          <w:sz w:val="22"/>
          <w:szCs w:val="22"/>
        </w:rPr>
      </w:pPr>
      <w:r w:rsidRPr="00BD79F6">
        <w:rPr>
          <w:rFonts w:asciiTheme="minorHAnsi" w:hAnsiTheme="minorHAnsi" w:cstheme="minorHAnsi"/>
          <w:sz w:val="22"/>
          <w:szCs w:val="22"/>
        </w:rPr>
        <w:t>odbiorowi ostatecznemu,</w:t>
      </w:r>
    </w:p>
    <w:p w14:paraId="5CDCB6A6" w14:textId="77777777" w:rsidR="00803EF9" w:rsidRPr="00BD79F6" w:rsidRDefault="00803EF9" w:rsidP="00C2049F">
      <w:pPr>
        <w:pStyle w:val="tekstost"/>
        <w:numPr>
          <w:ilvl w:val="0"/>
          <w:numId w:val="19"/>
        </w:numPr>
        <w:rPr>
          <w:rFonts w:asciiTheme="minorHAnsi" w:hAnsiTheme="minorHAnsi" w:cstheme="minorHAnsi"/>
          <w:sz w:val="22"/>
          <w:szCs w:val="22"/>
        </w:rPr>
      </w:pPr>
      <w:r w:rsidRPr="00BD79F6">
        <w:rPr>
          <w:rFonts w:asciiTheme="minorHAnsi" w:hAnsiTheme="minorHAnsi" w:cstheme="minorHAnsi"/>
          <w:sz w:val="22"/>
          <w:szCs w:val="22"/>
        </w:rPr>
        <w:t>odbiorowi pogwarancyjnemu.</w:t>
      </w:r>
    </w:p>
    <w:p w14:paraId="1A57E87B"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8.2. Odbiór robót zanikających i ulegających zakryciu</w:t>
      </w:r>
    </w:p>
    <w:p w14:paraId="397E78EC"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Odbiór robót zanikających i ulegających zakryciu polega na finalnej ocenie ilości i jakości wykonywanych robót, które w dalszym procesie realizacji ulegną zakryciu.</w:t>
      </w:r>
    </w:p>
    <w:p w14:paraId="43F1BF17"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Odbiór robót zanikających i ulegających zakryciu będzie dokonany w czasie umożliwiającym wykonanie ewentualnych korekt i poprawek bez hamowania ogólnego postępu robót.</w:t>
      </w:r>
    </w:p>
    <w:p w14:paraId="2C3CA887"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Odbioru robót dokonuje Inżynier/Kierownik projektu.</w:t>
      </w:r>
    </w:p>
    <w:p w14:paraId="2E1A0E59"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Gotowość danej części robót do odbioru zgłasza Wykonawca wpisem do dziennika budowy i jednoczesnym powiadomieniem Inżyniera/Kierownika projektu. Odbiór będzie przeprowadzony niezwłocznie, nie później jednak niż w ciągu 3 dni od daty zgłoszenia wpisem do dziennika budowy i powiadomienia o tym fakcie Inżyniera/Kierownika projektu.</w:t>
      </w:r>
    </w:p>
    <w:p w14:paraId="38A534DD"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 xml:space="preserve">Jakość i ilość robót ulegających zakryciu ocenia Inżynier/Kierownik projektu na podstawie dokumentów zawierających komplet wyników badań laboratoryjnych i w oparciu o przeprowadzone pomiary, w konfrontacji z dokumentacją projektową,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xml:space="preserve"> i uprzednimi ustaleniami.</w:t>
      </w:r>
    </w:p>
    <w:p w14:paraId="34E9D588"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8.3. Odbiór częściowy</w:t>
      </w:r>
    </w:p>
    <w:p w14:paraId="09B194AE"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Odbiór  częściowy polega na ocenie ilości i jakości wykonanych części robót. Odbioru częściowego robót dokonuje się wg zasad jak przy odbiorze ostatecznym robót. Odbioru robót dokonuje Inżynier/Kierownik projektu.</w:t>
      </w:r>
    </w:p>
    <w:p w14:paraId="7CA19B9E"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8.4. Odbiór ostateczny robót</w:t>
      </w:r>
    </w:p>
    <w:p w14:paraId="5EDBF661" w14:textId="77777777" w:rsidR="00803EF9" w:rsidRPr="00BD79F6" w:rsidRDefault="00803EF9" w:rsidP="00803EF9">
      <w:pPr>
        <w:spacing w:after="60"/>
        <w:rPr>
          <w:rFonts w:asciiTheme="minorHAnsi" w:hAnsiTheme="minorHAnsi" w:cstheme="minorHAnsi"/>
          <w:sz w:val="22"/>
          <w:szCs w:val="22"/>
        </w:rPr>
      </w:pPr>
      <w:r w:rsidRPr="00BD79F6">
        <w:rPr>
          <w:rFonts w:asciiTheme="minorHAnsi" w:hAnsiTheme="minorHAnsi" w:cstheme="minorHAnsi"/>
          <w:b/>
          <w:sz w:val="22"/>
          <w:szCs w:val="22"/>
        </w:rPr>
        <w:t>8.4.1.</w:t>
      </w:r>
      <w:r w:rsidRPr="00BD79F6">
        <w:rPr>
          <w:rFonts w:asciiTheme="minorHAnsi" w:hAnsiTheme="minorHAnsi" w:cstheme="minorHAnsi"/>
          <w:sz w:val="22"/>
          <w:szCs w:val="22"/>
        </w:rPr>
        <w:t xml:space="preserve"> Zasady odbioru ostatecznego robót</w:t>
      </w:r>
    </w:p>
    <w:p w14:paraId="3787DC5A"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Odbiór ostateczny polega na finalnej ocenie rzeczywistego wykonania robót w odniesieniu do ich ilości, jakości i wartości.</w:t>
      </w:r>
    </w:p>
    <w:p w14:paraId="721D3EDC"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Całkowite zakończenie robót oraz gotowość do odbioru ostatecznego będzie stwierdzona przez Wykonawcę wpisem do dziennika budowy z bezzwłocznym powiadomieniem na piśmie o tym fakcie Inżyniera/Kierownika projektu.</w:t>
      </w:r>
    </w:p>
    <w:p w14:paraId="670179C7"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Odbiór ostateczny robót nastąpi w terminie ustalonym w dokumentach umowy, licząc od dnia potwierdzenia przez Inżyniera/Kierownika projektu zakończenia robót i przyjęcia dokumentów, o których mowa w punkcie 8.4.2.</w:t>
      </w:r>
    </w:p>
    <w:p w14:paraId="3EA9AAE0"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 xml:space="preserve">Odbioru ostatecznego robót dokona komisja wyznaczona przez Zamawiającego w obecności Inżyniera/Kierownika projektu i Wykonawcy. Komisja odbierająca roboty dokona ich oceny jakościowej na podstawie przedłożonych dokumentów, wyników badań i pomiarów, ocenie wizualnej oraz zgodności wykonania robót z dokumentacją projektową i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w:t>
      </w:r>
    </w:p>
    <w:p w14:paraId="0E0D1637"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 toku odbioru ostatecznego robót komisja zapozna się z realizacją ustaleń przyjętych w trakcie odbiorów robót zanikających i ulegających zakryciu, zwłaszcza w zakresie wykonania robót uzupełniających i robót poprawkowych.</w:t>
      </w:r>
    </w:p>
    <w:p w14:paraId="2719F05B"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 przypadkach niewykonania wyznaczonych robót poprawkowych lub robót uzupełniających w warstwie ścieralnej lub robotach wykończeniowych, komisja przerwie swoje czynności i ustali nowy termin odbioru ostatecznego.</w:t>
      </w:r>
    </w:p>
    <w:p w14:paraId="2926ABA0" w14:textId="77777777" w:rsidR="00803EF9" w:rsidRPr="00BD79F6" w:rsidRDefault="00803EF9" w:rsidP="00803EF9">
      <w:pPr>
        <w:spacing w:after="60"/>
        <w:rPr>
          <w:rFonts w:asciiTheme="minorHAnsi" w:hAnsiTheme="minorHAnsi" w:cstheme="minorHAnsi"/>
          <w:sz w:val="22"/>
          <w:szCs w:val="22"/>
        </w:rPr>
      </w:pPr>
      <w:r w:rsidRPr="00BD79F6">
        <w:rPr>
          <w:rFonts w:asciiTheme="minorHAnsi" w:hAnsiTheme="minorHAnsi" w:cstheme="minorHAnsi"/>
          <w:sz w:val="22"/>
          <w:szCs w:val="22"/>
        </w:rPr>
        <w:tab/>
        <w:t xml:space="preserve">W przypadku stwierdzenia przez komisję, że jakość wykonywanych robót w poszczególnych asortymentach nieznacznie odbiega od wymaganej dokumentacją projektową i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xml:space="preserve"> z uwzględnieniem tolerancji i nie ma większego wpływu na cechy eksploatacyjne obiektu i </w:t>
      </w:r>
      <w:r w:rsidRPr="00BD79F6">
        <w:rPr>
          <w:rFonts w:asciiTheme="minorHAnsi" w:hAnsiTheme="minorHAnsi" w:cstheme="minorHAnsi"/>
          <w:sz w:val="22"/>
          <w:szCs w:val="22"/>
        </w:rPr>
        <w:lastRenderedPageBreak/>
        <w:t>bezpieczeństwo ruchu, komisja dokona potrąceń, oceniając pomniejszoną wartość wykonywanych robót w stosunku do wymagań przyjętych w dokumentach umowy.</w:t>
      </w:r>
    </w:p>
    <w:p w14:paraId="4B92E76D" w14:textId="77777777" w:rsidR="00F66437" w:rsidRPr="00BD79F6" w:rsidRDefault="00F66437" w:rsidP="00F66437">
      <w:pPr>
        <w:spacing w:after="60"/>
        <w:rPr>
          <w:rFonts w:asciiTheme="minorHAnsi" w:hAnsiTheme="minorHAnsi" w:cstheme="minorHAnsi"/>
          <w:b/>
          <w:bCs/>
          <w:iCs/>
          <w:sz w:val="22"/>
          <w:szCs w:val="22"/>
        </w:rPr>
      </w:pPr>
      <w:r w:rsidRPr="00BD79F6">
        <w:rPr>
          <w:rFonts w:asciiTheme="minorHAnsi" w:hAnsiTheme="minorHAnsi" w:cstheme="minorHAnsi"/>
          <w:sz w:val="22"/>
          <w:szCs w:val="22"/>
        </w:rPr>
        <w:t xml:space="preserve">Zasady dokonywania odbioru i stosowania potrąceń określa </w:t>
      </w:r>
      <w:r w:rsidR="00C450BA" w:rsidRPr="00BD79F6">
        <w:rPr>
          <w:rFonts w:asciiTheme="minorHAnsi" w:hAnsiTheme="minorHAnsi" w:cstheme="minorHAnsi"/>
          <w:sz w:val="22"/>
          <w:szCs w:val="22"/>
        </w:rPr>
        <w:t xml:space="preserve">aktualnie obowiązująca </w:t>
      </w:r>
      <w:r w:rsidRPr="00BD79F6">
        <w:rPr>
          <w:rFonts w:asciiTheme="minorHAnsi" w:hAnsiTheme="minorHAnsi" w:cstheme="minorHAnsi"/>
          <w:b/>
          <w:bCs/>
          <w:iCs/>
          <w:sz w:val="22"/>
          <w:szCs w:val="22"/>
        </w:rPr>
        <w:t xml:space="preserve">Instrukcja DP-T 14 </w:t>
      </w:r>
      <w:r w:rsidRPr="00BD79F6">
        <w:rPr>
          <w:rFonts w:asciiTheme="minorHAnsi" w:hAnsiTheme="minorHAnsi" w:cstheme="minorHAnsi"/>
          <w:b/>
          <w:bCs/>
          <w:i/>
          <w:iCs/>
          <w:sz w:val="22"/>
          <w:szCs w:val="22"/>
        </w:rPr>
        <w:t>Ocena jakości na drogach krajowych. Część I - Roboty drogowe. Warszawa</w:t>
      </w:r>
      <w:r w:rsidRPr="00BD79F6">
        <w:rPr>
          <w:rFonts w:asciiTheme="minorHAnsi" w:hAnsiTheme="minorHAnsi" w:cstheme="minorHAnsi"/>
          <w:b/>
          <w:bCs/>
          <w:iCs/>
          <w:sz w:val="22"/>
          <w:szCs w:val="22"/>
        </w:rPr>
        <w:t>.</w:t>
      </w:r>
    </w:p>
    <w:p w14:paraId="5DC51351" w14:textId="77777777" w:rsidR="00F66437" w:rsidRPr="00BD79F6" w:rsidRDefault="00F66437" w:rsidP="00803EF9">
      <w:pPr>
        <w:spacing w:after="60"/>
        <w:rPr>
          <w:rFonts w:asciiTheme="minorHAnsi" w:hAnsiTheme="minorHAnsi" w:cstheme="minorHAnsi"/>
          <w:sz w:val="22"/>
          <w:szCs w:val="22"/>
        </w:rPr>
      </w:pPr>
    </w:p>
    <w:p w14:paraId="6C82F8A5" w14:textId="77777777" w:rsidR="00803EF9" w:rsidRPr="00BD79F6" w:rsidRDefault="00803EF9" w:rsidP="00803EF9">
      <w:pPr>
        <w:pStyle w:val="Nagwek3"/>
        <w:rPr>
          <w:rFonts w:asciiTheme="minorHAnsi" w:hAnsiTheme="minorHAnsi" w:cstheme="minorHAnsi"/>
          <w:sz w:val="22"/>
          <w:szCs w:val="22"/>
        </w:rPr>
      </w:pPr>
      <w:bookmarkStart w:id="27" w:name="_Toc412518599"/>
      <w:r w:rsidRPr="00BD79F6">
        <w:rPr>
          <w:rFonts w:asciiTheme="minorHAnsi" w:hAnsiTheme="minorHAnsi" w:cstheme="minorHAnsi"/>
          <w:b/>
          <w:sz w:val="22"/>
          <w:szCs w:val="22"/>
        </w:rPr>
        <w:t>8.4.2.</w:t>
      </w:r>
      <w:r w:rsidRPr="00BD79F6">
        <w:rPr>
          <w:rFonts w:asciiTheme="minorHAnsi" w:hAnsiTheme="minorHAnsi" w:cstheme="minorHAnsi"/>
          <w:sz w:val="22"/>
          <w:szCs w:val="22"/>
        </w:rPr>
        <w:t xml:space="preserve"> Dokumenty do odbioru ostatecznego</w:t>
      </w:r>
      <w:bookmarkEnd w:id="27"/>
    </w:p>
    <w:p w14:paraId="7789B332"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Podstawowym dokumentem do dokonania odbioru ostatecznego robót jest protokół odbioru ostatecznego robót sporządzony wg wzoru ustalonego przez Zamawiającego.</w:t>
      </w:r>
    </w:p>
    <w:p w14:paraId="78AC7CAC" w14:textId="77777777" w:rsidR="00803EF9" w:rsidRPr="00BD79F6" w:rsidRDefault="00803EF9" w:rsidP="00803EF9">
      <w:pPr>
        <w:rPr>
          <w:rFonts w:asciiTheme="minorHAnsi" w:hAnsiTheme="minorHAnsi" w:cstheme="minorHAnsi"/>
          <w:b/>
          <w:sz w:val="22"/>
          <w:szCs w:val="22"/>
        </w:rPr>
      </w:pPr>
      <w:r w:rsidRPr="00BD79F6">
        <w:rPr>
          <w:rFonts w:asciiTheme="minorHAnsi" w:hAnsiTheme="minorHAnsi" w:cstheme="minorHAnsi"/>
          <w:sz w:val="22"/>
          <w:szCs w:val="22"/>
        </w:rPr>
        <w:tab/>
      </w:r>
      <w:r w:rsidRPr="00BD79F6">
        <w:rPr>
          <w:rFonts w:asciiTheme="minorHAnsi" w:hAnsiTheme="minorHAnsi" w:cstheme="minorHAnsi"/>
          <w:b/>
          <w:sz w:val="22"/>
          <w:szCs w:val="22"/>
        </w:rPr>
        <w:t xml:space="preserve">Do odbioru ostatecznego Wykonawca jest zobowiązany przygotować </w:t>
      </w:r>
      <w:r w:rsidR="008933F5" w:rsidRPr="00BD79F6">
        <w:rPr>
          <w:rFonts w:asciiTheme="minorHAnsi" w:hAnsiTheme="minorHAnsi" w:cstheme="minorHAnsi"/>
          <w:b/>
          <w:sz w:val="22"/>
          <w:szCs w:val="22"/>
        </w:rPr>
        <w:t xml:space="preserve">dla Zamawiającego </w:t>
      </w:r>
      <w:r w:rsidRPr="00BD79F6">
        <w:rPr>
          <w:rFonts w:asciiTheme="minorHAnsi" w:hAnsiTheme="minorHAnsi" w:cstheme="minorHAnsi"/>
          <w:b/>
          <w:sz w:val="22"/>
          <w:szCs w:val="22"/>
        </w:rPr>
        <w:t>następujące dokumenty</w:t>
      </w:r>
      <w:r w:rsidR="0059704B" w:rsidRPr="00BD79F6">
        <w:rPr>
          <w:rFonts w:asciiTheme="minorHAnsi" w:hAnsiTheme="minorHAnsi" w:cstheme="minorHAnsi"/>
          <w:b/>
          <w:sz w:val="22"/>
          <w:szCs w:val="22"/>
        </w:rPr>
        <w:t xml:space="preserve"> w wersji papierowej w </w:t>
      </w:r>
      <w:r w:rsidR="008933F5" w:rsidRPr="00BD79F6">
        <w:rPr>
          <w:rFonts w:asciiTheme="minorHAnsi" w:hAnsiTheme="minorHAnsi" w:cstheme="minorHAnsi"/>
          <w:b/>
          <w:sz w:val="22"/>
          <w:szCs w:val="22"/>
        </w:rPr>
        <w:t>1</w:t>
      </w:r>
      <w:r w:rsidR="0059704B" w:rsidRPr="00BD79F6">
        <w:rPr>
          <w:rFonts w:asciiTheme="minorHAnsi" w:hAnsiTheme="minorHAnsi" w:cstheme="minorHAnsi"/>
          <w:b/>
          <w:sz w:val="22"/>
          <w:szCs w:val="22"/>
        </w:rPr>
        <w:t xml:space="preserve"> egzemplarz</w:t>
      </w:r>
      <w:r w:rsidR="008933F5" w:rsidRPr="00BD79F6">
        <w:rPr>
          <w:rFonts w:asciiTheme="minorHAnsi" w:hAnsiTheme="minorHAnsi" w:cstheme="minorHAnsi"/>
          <w:b/>
          <w:sz w:val="22"/>
          <w:szCs w:val="22"/>
        </w:rPr>
        <w:t>u</w:t>
      </w:r>
      <w:r w:rsidR="0059704B" w:rsidRPr="00BD79F6">
        <w:rPr>
          <w:rFonts w:asciiTheme="minorHAnsi" w:hAnsiTheme="minorHAnsi" w:cstheme="minorHAnsi"/>
          <w:b/>
          <w:sz w:val="22"/>
          <w:szCs w:val="22"/>
        </w:rPr>
        <w:t xml:space="preserve"> oraz w wersji elektronicznej na nośniku (Dysk zewnętrzny</w:t>
      </w:r>
      <w:r w:rsidR="00D870B6" w:rsidRPr="00BD79F6">
        <w:rPr>
          <w:rFonts w:asciiTheme="minorHAnsi" w:hAnsiTheme="minorHAnsi" w:cstheme="minorHAnsi"/>
          <w:b/>
          <w:sz w:val="22"/>
          <w:szCs w:val="22"/>
        </w:rPr>
        <w:t xml:space="preserve"> </w:t>
      </w:r>
      <w:proofErr w:type="spellStart"/>
      <w:r w:rsidR="00D870B6" w:rsidRPr="00BD79F6">
        <w:rPr>
          <w:rFonts w:asciiTheme="minorHAnsi" w:hAnsiTheme="minorHAnsi" w:cstheme="minorHAnsi"/>
          <w:b/>
          <w:sz w:val="22"/>
          <w:szCs w:val="22"/>
        </w:rPr>
        <w:t>flash</w:t>
      </w:r>
      <w:proofErr w:type="spellEnd"/>
      <w:r w:rsidR="00D870B6" w:rsidRPr="00BD79F6">
        <w:rPr>
          <w:rFonts w:asciiTheme="minorHAnsi" w:hAnsiTheme="minorHAnsi" w:cstheme="minorHAnsi"/>
          <w:b/>
          <w:sz w:val="22"/>
          <w:szCs w:val="22"/>
        </w:rPr>
        <w:t xml:space="preserve"> lub </w:t>
      </w:r>
      <w:proofErr w:type="spellStart"/>
      <w:r w:rsidR="00D870B6" w:rsidRPr="00BD79F6">
        <w:rPr>
          <w:rFonts w:asciiTheme="minorHAnsi" w:hAnsiTheme="minorHAnsi" w:cstheme="minorHAnsi"/>
          <w:b/>
          <w:sz w:val="22"/>
          <w:szCs w:val="22"/>
        </w:rPr>
        <w:t>ssd</w:t>
      </w:r>
      <w:proofErr w:type="spellEnd"/>
      <w:r w:rsidR="0059704B" w:rsidRPr="00BD79F6">
        <w:rPr>
          <w:rFonts w:asciiTheme="minorHAnsi" w:hAnsiTheme="minorHAnsi" w:cstheme="minorHAnsi"/>
          <w:b/>
          <w:sz w:val="22"/>
          <w:szCs w:val="22"/>
        </w:rPr>
        <w:t>)</w:t>
      </w:r>
      <w:r w:rsidR="000C3D81" w:rsidRPr="00BD79F6">
        <w:rPr>
          <w:rFonts w:asciiTheme="minorHAnsi" w:hAnsiTheme="minorHAnsi" w:cstheme="minorHAnsi"/>
          <w:b/>
          <w:sz w:val="22"/>
          <w:szCs w:val="22"/>
        </w:rPr>
        <w:t>.</w:t>
      </w:r>
    </w:p>
    <w:p w14:paraId="0C37C7E7" w14:textId="77777777" w:rsidR="000C3D81" w:rsidRPr="00BD79F6" w:rsidRDefault="000C3D81" w:rsidP="00803EF9">
      <w:pPr>
        <w:rPr>
          <w:rFonts w:asciiTheme="minorHAnsi" w:hAnsiTheme="minorHAnsi" w:cstheme="minorHAnsi"/>
          <w:sz w:val="22"/>
          <w:szCs w:val="22"/>
        </w:rPr>
      </w:pPr>
    </w:p>
    <w:p w14:paraId="52FC8E4E" w14:textId="77777777" w:rsidR="008933F5" w:rsidRPr="00BD79F6" w:rsidRDefault="008933F5" w:rsidP="008933F5">
      <w:pPr>
        <w:pStyle w:val="Akapitzlist"/>
        <w:numPr>
          <w:ilvl w:val="0"/>
          <w:numId w:val="25"/>
        </w:numPr>
        <w:tabs>
          <w:tab w:val="left" w:pos="142"/>
        </w:tabs>
        <w:spacing w:after="0"/>
        <w:ind w:left="0" w:firstLine="0"/>
        <w:jc w:val="both"/>
        <w:rPr>
          <w:rFonts w:cstheme="minorHAnsi"/>
          <w:b/>
        </w:rPr>
      </w:pPr>
      <w:r w:rsidRPr="00BD79F6">
        <w:rPr>
          <w:rFonts w:cstheme="minorHAnsi"/>
          <w:b/>
        </w:rPr>
        <w:t xml:space="preserve">Protokół odbioru ostatecznego </w:t>
      </w:r>
    </w:p>
    <w:p w14:paraId="3DEC38AD" w14:textId="77777777" w:rsidR="00A07AB0" w:rsidRPr="00BD79F6" w:rsidRDefault="00A07AB0" w:rsidP="00A07AB0">
      <w:pPr>
        <w:pStyle w:val="Akapitzlist"/>
        <w:tabs>
          <w:tab w:val="left" w:pos="142"/>
        </w:tabs>
        <w:spacing w:after="0"/>
        <w:ind w:left="0"/>
        <w:jc w:val="both"/>
        <w:rPr>
          <w:rFonts w:cstheme="minorHAnsi"/>
          <w:b/>
        </w:rPr>
      </w:pPr>
      <w:r w:rsidRPr="00BD79F6">
        <w:rPr>
          <w:rFonts w:cstheme="minorHAnsi"/>
          <w:b/>
        </w:rPr>
        <w:tab/>
      </w:r>
      <w:r w:rsidRPr="00BD79F6">
        <w:rPr>
          <w:rFonts w:cstheme="minorHAnsi"/>
          <w:b/>
        </w:rPr>
        <w:tab/>
      </w:r>
    </w:p>
    <w:p w14:paraId="2A4725BB" w14:textId="77777777" w:rsidR="008933F5" w:rsidRPr="00BD79F6" w:rsidRDefault="008933F5" w:rsidP="008933F5">
      <w:pPr>
        <w:pStyle w:val="Akapitzlist"/>
        <w:tabs>
          <w:tab w:val="left" w:pos="142"/>
        </w:tabs>
        <w:spacing w:after="0"/>
        <w:ind w:left="0"/>
        <w:jc w:val="both"/>
        <w:rPr>
          <w:rFonts w:cstheme="minorHAnsi"/>
          <w:u w:val="single"/>
        </w:rPr>
      </w:pPr>
      <w:r w:rsidRPr="00BD79F6">
        <w:rPr>
          <w:rFonts w:cstheme="minorHAnsi"/>
          <w:u w:val="single"/>
        </w:rPr>
        <w:t>Zawiera załączniki:</w:t>
      </w:r>
    </w:p>
    <w:p w14:paraId="067F4B75" w14:textId="77777777" w:rsidR="008933F5" w:rsidRPr="00BD79F6" w:rsidRDefault="008933F5" w:rsidP="008933F5">
      <w:pPr>
        <w:pStyle w:val="Akapitzlist"/>
        <w:numPr>
          <w:ilvl w:val="1"/>
          <w:numId w:val="25"/>
        </w:numPr>
        <w:tabs>
          <w:tab w:val="left" w:pos="142"/>
        </w:tabs>
        <w:spacing w:after="0"/>
        <w:ind w:left="709" w:hanging="709"/>
        <w:jc w:val="both"/>
        <w:rPr>
          <w:rFonts w:cstheme="minorHAnsi"/>
        </w:rPr>
      </w:pPr>
      <w:r w:rsidRPr="00BD79F6">
        <w:rPr>
          <w:rFonts w:cstheme="minorHAnsi"/>
        </w:rPr>
        <w:t>Potrącenia,</w:t>
      </w:r>
    </w:p>
    <w:p w14:paraId="5C7E76C8" w14:textId="77777777" w:rsidR="008933F5" w:rsidRPr="00BD79F6" w:rsidRDefault="008933F5" w:rsidP="008933F5">
      <w:pPr>
        <w:pStyle w:val="Akapitzlist"/>
        <w:numPr>
          <w:ilvl w:val="1"/>
          <w:numId w:val="25"/>
        </w:numPr>
        <w:tabs>
          <w:tab w:val="left" w:pos="142"/>
        </w:tabs>
        <w:spacing w:after="0"/>
        <w:ind w:left="709" w:hanging="709"/>
        <w:jc w:val="both"/>
        <w:rPr>
          <w:rFonts w:cstheme="minorHAnsi"/>
        </w:rPr>
      </w:pPr>
      <w:r w:rsidRPr="00BD79F6">
        <w:rPr>
          <w:rFonts w:cstheme="minorHAnsi"/>
        </w:rPr>
        <w:t>Sprawozdanie techniczne,</w:t>
      </w:r>
    </w:p>
    <w:p w14:paraId="7A9FC818" w14:textId="77777777" w:rsidR="008933F5" w:rsidRPr="00BD79F6" w:rsidRDefault="008933F5" w:rsidP="008933F5">
      <w:pPr>
        <w:pStyle w:val="Akapitzlist"/>
        <w:numPr>
          <w:ilvl w:val="1"/>
          <w:numId w:val="25"/>
        </w:numPr>
        <w:tabs>
          <w:tab w:val="left" w:pos="142"/>
        </w:tabs>
        <w:spacing w:after="0"/>
        <w:ind w:left="709" w:hanging="709"/>
        <w:jc w:val="both"/>
        <w:rPr>
          <w:rFonts w:cstheme="minorHAnsi"/>
        </w:rPr>
      </w:pPr>
      <w:r w:rsidRPr="00BD79F6">
        <w:rPr>
          <w:rFonts w:cstheme="minorHAnsi"/>
        </w:rPr>
        <w:t>Tabela elementów rozliczeniowych</w:t>
      </w:r>
      <w:r w:rsidR="00F57A66" w:rsidRPr="00BD79F6">
        <w:rPr>
          <w:rFonts w:cstheme="minorHAnsi"/>
        </w:rPr>
        <w:t xml:space="preserve"> (PDF i XLSX)</w:t>
      </w:r>
      <w:r w:rsidRPr="00BD79F6">
        <w:rPr>
          <w:rFonts w:cstheme="minorHAnsi"/>
        </w:rPr>
        <w:t>,</w:t>
      </w:r>
    </w:p>
    <w:p w14:paraId="5ECC4112" w14:textId="77777777" w:rsidR="00A07AB0" w:rsidRPr="00BD79F6" w:rsidRDefault="008933F5" w:rsidP="00A07AB0">
      <w:pPr>
        <w:pStyle w:val="Akapitzlist"/>
        <w:numPr>
          <w:ilvl w:val="1"/>
          <w:numId w:val="25"/>
        </w:numPr>
        <w:tabs>
          <w:tab w:val="left" w:pos="142"/>
        </w:tabs>
        <w:spacing w:after="0"/>
        <w:ind w:left="709" w:hanging="709"/>
        <w:jc w:val="both"/>
        <w:rPr>
          <w:rFonts w:cstheme="minorHAnsi"/>
        </w:rPr>
      </w:pPr>
      <w:r w:rsidRPr="00BD79F6">
        <w:rPr>
          <w:rFonts w:cstheme="minorHAnsi"/>
        </w:rPr>
        <w:t>Dokumentacja fotograficzna</w:t>
      </w:r>
      <w:r w:rsidR="00F57A66" w:rsidRPr="00BD79F6">
        <w:rPr>
          <w:rFonts w:cstheme="minorHAnsi"/>
        </w:rPr>
        <w:t xml:space="preserve"> (PDF+JPG)</w:t>
      </w:r>
      <w:r w:rsidRPr="00BD79F6">
        <w:rPr>
          <w:rFonts w:cstheme="minorHAnsi"/>
        </w:rPr>
        <w:t>,</w:t>
      </w:r>
    </w:p>
    <w:p w14:paraId="5CE92F39" w14:textId="77777777" w:rsidR="00A07AB0" w:rsidRPr="00BD79F6" w:rsidRDefault="00A07AB0" w:rsidP="00A07AB0">
      <w:pPr>
        <w:tabs>
          <w:tab w:val="left" w:pos="142"/>
        </w:tabs>
        <w:rPr>
          <w:rFonts w:asciiTheme="minorHAnsi" w:hAnsiTheme="minorHAnsi" w:cstheme="minorHAnsi"/>
          <w:sz w:val="22"/>
          <w:szCs w:val="22"/>
        </w:rPr>
      </w:pPr>
    </w:p>
    <w:p w14:paraId="78C575D2" w14:textId="77777777" w:rsidR="00A07AB0" w:rsidRPr="00BD79F6" w:rsidRDefault="00A07AB0" w:rsidP="00A07AB0">
      <w:pPr>
        <w:tabs>
          <w:tab w:val="left" w:pos="142"/>
        </w:tabs>
        <w:rPr>
          <w:rFonts w:asciiTheme="minorHAnsi" w:hAnsiTheme="minorHAnsi" w:cstheme="minorHAnsi"/>
          <w:sz w:val="22"/>
          <w:szCs w:val="22"/>
        </w:rPr>
      </w:pPr>
      <w:r w:rsidRPr="00BD79F6">
        <w:rPr>
          <w:rFonts w:asciiTheme="minorHAnsi" w:hAnsiTheme="minorHAnsi" w:cstheme="minorHAnsi"/>
          <w:sz w:val="22"/>
          <w:szCs w:val="22"/>
        </w:rPr>
        <w:t xml:space="preserve">Protokół odbioru ostatecznego  sporządzony zostanie w </w:t>
      </w:r>
      <w:r w:rsidR="00FD526E" w:rsidRPr="00BD79F6">
        <w:rPr>
          <w:rFonts w:asciiTheme="minorHAnsi" w:hAnsiTheme="minorHAnsi" w:cstheme="minorHAnsi"/>
          <w:sz w:val="22"/>
          <w:szCs w:val="22"/>
        </w:rPr>
        <w:t>5</w:t>
      </w:r>
      <w:r w:rsidRPr="00BD79F6">
        <w:rPr>
          <w:rFonts w:asciiTheme="minorHAnsi" w:hAnsiTheme="minorHAnsi" w:cstheme="minorHAnsi"/>
          <w:sz w:val="22"/>
          <w:szCs w:val="22"/>
        </w:rPr>
        <w:t xml:space="preserve"> egz. papierowych. </w:t>
      </w:r>
    </w:p>
    <w:p w14:paraId="4A45EA81" w14:textId="77777777" w:rsidR="00A07AB0" w:rsidRPr="00BD79F6" w:rsidRDefault="00A07AB0" w:rsidP="00A07AB0">
      <w:pPr>
        <w:tabs>
          <w:tab w:val="left" w:pos="142"/>
        </w:tabs>
        <w:rPr>
          <w:rFonts w:asciiTheme="minorHAnsi" w:hAnsiTheme="minorHAnsi" w:cstheme="minorHAnsi"/>
          <w:sz w:val="22"/>
          <w:szCs w:val="22"/>
        </w:rPr>
      </w:pPr>
      <w:r w:rsidRPr="00BD79F6">
        <w:rPr>
          <w:rFonts w:asciiTheme="minorHAnsi" w:hAnsiTheme="minorHAnsi" w:cstheme="minorHAnsi"/>
          <w:sz w:val="22"/>
          <w:szCs w:val="22"/>
        </w:rPr>
        <w:t>- egz. wraz z załącznikami – Z</w:t>
      </w:r>
      <w:r w:rsidR="00FD526E" w:rsidRPr="00BD79F6">
        <w:rPr>
          <w:rFonts w:asciiTheme="minorHAnsi" w:hAnsiTheme="minorHAnsi" w:cstheme="minorHAnsi"/>
          <w:sz w:val="22"/>
          <w:szCs w:val="22"/>
        </w:rPr>
        <w:t>a</w:t>
      </w:r>
      <w:r w:rsidRPr="00BD79F6">
        <w:rPr>
          <w:rFonts w:asciiTheme="minorHAnsi" w:hAnsiTheme="minorHAnsi" w:cstheme="minorHAnsi"/>
          <w:sz w:val="22"/>
          <w:szCs w:val="22"/>
        </w:rPr>
        <w:t>mawiający</w:t>
      </w:r>
      <w:r w:rsidR="00FD526E" w:rsidRPr="00BD79F6">
        <w:rPr>
          <w:rFonts w:asciiTheme="minorHAnsi" w:hAnsiTheme="minorHAnsi" w:cstheme="minorHAnsi"/>
          <w:sz w:val="22"/>
          <w:szCs w:val="22"/>
        </w:rPr>
        <w:t xml:space="preserve"> egz. nr 1, 2, 3 </w:t>
      </w:r>
      <w:r w:rsidRPr="00BD79F6">
        <w:rPr>
          <w:rFonts w:asciiTheme="minorHAnsi" w:hAnsiTheme="minorHAnsi" w:cstheme="minorHAnsi"/>
          <w:sz w:val="22"/>
          <w:szCs w:val="22"/>
        </w:rPr>
        <w:t>+ Wykonawca</w:t>
      </w:r>
      <w:r w:rsidR="00FD526E" w:rsidRPr="00BD79F6">
        <w:rPr>
          <w:rFonts w:asciiTheme="minorHAnsi" w:hAnsiTheme="minorHAnsi" w:cstheme="minorHAnsi"/>
          <w:sz w:val="22"/>
          <w:szCs w:val="22"/>
        </w:rPr>
        <w:t xml:space="preserve"> egz. nr 4</w:t>
      </w:r>
      <w:r w:rsidRPr="00BD79F6">
        <w:rPr>
          <w:rFonts w:asciiTheme="minorHAnsi" w:hAnsiTheme="minorHAnsi" w:cstheme="minorHAnsi"/>
          <w:sz w:val="22"/>
          <w:szCs w:val="22"/>
        </w:rPr>
        <w:t xml:space="preserve">, </w:t>
      </w:r>
    </w:p>
    <w:p w14:paraId="77424262" w14:textId="77777777" w:rsidR="00A07AB0" w:rsidRPr="00BD79F6" w:rsidRDefault="00A07AB0" w:rsidP="00A07AB0">
      <w:pPr>
        <w:tabs>
          <w:tab w:val="left" w:pos="142"/>
        </w:tabs>
        <w:rPr>
          <w:rFonts w:asciiTheme="minorHAnsi" w:hAnsiTheme="minorHAnsi" w:cstheme="minorHAnsi"/>
          <w:sz w:val="22"/>
          <w:szCs w:val="22"/>
        </w:rPr>
      </w:pPr>
      <w:r w:rsidRPr="00BD79F6">
        <w:rPr>
          <w:rFonts w:asciiTheme="minorHAnsi" w:hAnsiTheme="minorHAnsi" w:cstheme="minorHAnsi"/>
          <w:sz w:val="22"/>
          <w:szCs w:val="22"/>
        </w:rPr>
        <w:t xml:space="preserve">- egz. nr </w:t>
      </w:r>
      <w:r w:rsidR="00FD526E" w:rsidRPr="00BD79F6">
        <w:rPr>
          <w:rFonts w:asciiTheme="minorHAnsi" w:hAnsiTheme="minorHAnsi" w:cstheme="minorHAnsi"/>
          <w:sz w:val="22"/>
          <w:szCs w:val="22"/>
        </w:rPr>
        <w:t>5</w:t>
      </w:r>
      <w:r w:rsidRPr="00BD79F6">
        <w:rPr>
          <w:rFonts w:asciiTheme="minorHAnsi" w:hAnsiTheme="minorHAnsi" w:cstheme="minorHAnsi"/>
          <w:sz w:val="22"/>
          <w:szCs w:val="22"/>
        </w:rPr>
        <w:t xml:space="preserve"> egzemplarz bez załączników dla Zamawiającego.</w:t>
      </w:r>
    </w:p>
    <w:p w14:paraId="43F99C8B" w14:textId="77777777" w:rsidR="00A07AB0" w:rsidRPr="00BD79F6" w:rsidRDefault="00A07AB0" w:rsidP="00A07AB0">
      <w:pPr>
        <w:tabs>
          <w:tab w:val="left" w:pos="142"/>
        </w:tabs>
        <w:rPr>
          <w:rFonts w:asciiTheme="minorHAnsi" w:hAnsiTheme="minorHAnsi" w:cstheme="minorHAnsi"/>
          <w:sz w:val="22"/>
          <w:szCs w:val="22"/>
        </w:rPr>
      </w:pPr>
    </w:p>
    <w:p w14:paraId="59F74C8C" w14:textId="77777777" w:rsidR="008933F5" w:rsidRPr="00BD79F6" w:rsidRDefault="00A460C1" w:rsidP="008933F5">
      <w:pPr>
        <w:pStyle w:val="Akapitzlist"/>
        <w:numPr>
          <w:ilvl w:val="0"/>
          <w:numId w:val="25"/>
        </w:numPr>
        <w:tabs>
          <w:tab w:val="left" w:pos="142"/>
        </w:tabs>
        <w:spacing w:after="0"/>
        <w:ind w:hanging="720"/>
        <w:jc w:val="both"/>
        <w:rPr>
          <w:rFonts w:cstheme="minorHAnsi"/>
          <w:b/>
        </w:rPr>
      </w:pPr>
      <w:r w:rsidRPr="00BD79F6">
        <w:rPr>
          <w:rFonts w:cstheme="minorHAnsi"/>
          <w:b/>
        </w:rPr>
        <w:t xml:space="preserve">Dokumentacja odbiorowa </w:t>
      </w:r>
    </w:p>
    <w:p w14:paraId="7F407EB5" w14:textId="77777777" w:rsidR="008933F5" w:rsidRPr="00BD79F6" w:rsidRDefault="008933F5" w:rsidP="008933F5">
      <w:pPr>
        <w:tabs>
          <w:tab w:val="left" w:pos="142"/>
        </w:tabs>
        <w:rPr>
          <w:rFonts w:asciiTheme="minorHAnsi" w:hAnsiTheme="minorHAnsi" w:cstheme="minorHAnsi"/>
          <w:sz w:val="22"/>
          <w:szCs w:val="22"/>
        </w:rPr>
      </w:pPr>
      <w:r w:rsidRPr="00BD79F6">
        <w:rPr>
          <w:rFonts w:asciiTheme="minorHAnsi" w:hAnsiTheme="minorHAnsi" w:cstheme="minorHAnsi"/>
          <w:sz w:val="22"/>
          <w:szCs w:val="22"/>
        </w:rPr>
        <w:tab/>
      </w:r>
      <w:r w:rsidRPr="00BD79F6">
        <w:rPr>
          <w:rFonts w:asciiTheme="minorHAnsi" w:hAnsiTheme="minorHAnsi" w:cstheme="minorHAnsi"/>
          <w:sz w:val="22"/>
          <w:szCs w:val="22"/>
        </w:rPr>
        <w:tab/>
      </w:r>
    </w:p>
    <w:p w14:paraId="6849DC83" w14:textId="77777777" w:rsidR="008933F5" w:rsidRPr="00BD79F6" w:rsidRDefault="008933F5" w:rsidP="008933F5">
      <w:pPr>
        <w:tabs>
          <w:tab w:val="left" w:pos="142"/>
        </w:tabs>
        <w:rPr>
          <w:rFonts w:asciiTheme="minorHAnsi" w:hAnsiTheme="minorHAnsi" w:cstheme="minorHAnsi"/>
          <w:sz w:val="22"/>
          <w:szCs w:val="22"/>
          <w:u w:val="single"/>
        </w:rPr>
      </w:pPr>
      <w:r w:rsidRPr="00BD79F6">
        <w:rPr>
          <w:rFonts w:asciiTheme="minorHAnsi" w:hAnsiTheme="minorHAnsi" w:cstheme="minorHAnsi"/>
          <w:sz w:val="22"/>
          <w:szCs w:val="22"/>
          <w:u w:val="single"/>
        </w:rPr>
        <w:t>Zawiera:</w:t>
      </w:r>
    </w:p>
    <w:p w14:paraId="749D8A0B" w14:textId="77777777" w:rsidR="008933F5" w:rsidRPr="00BD79F6" w:rsidRDefault="008933F5" w:rsidP="008933F5">
      <w:pPr>
        <w:pStyle w:val="Akapitzlist"/>
        <w:numPr>
          <w:ilvl w:val="1"/>
          <w:numId w:val="25"/>
        </w:numPr>
        <w:tabs>
          <w:tab w:val="left" w:pos="142"/>
        </w:tabs>
        <w:spacing w:after="0"/>
        <w:ind w:left="567" w:hanging="709"/>
        <w:jc w:val="both"/>
        <w:rPr>
          <w:rFonts w:cstheme="minorHAnsi"/>
        </w:rPr>
      </w:pPr>
      <w:r w:rsidRPr="00BD79F6">
        <w:rPr>
          <w:rFonts w:cstheme="minorHAnsi"/>
        </w:rPr>
        <w:t>Oświadczenie Kierownika Budowy (podpisane przez: Kierownika i Inspektora Nadzoru oraz Projektanta w przypadku wystąpienia zmian nieistotnych) wraz z wymienionymi ewentualnymi zmianami. Jeżeli byli zgłoszeni Kierownicy robót branżowych, to także składają osobne oświadczenie.</w:t>
      </w:r>
    </w:p>
    <w:p w14:paraId="5AC5BCE2" w14:textId="77777777" w:rsidR="008933F5" w:rsidRPr="00BD79F6" w:rsidRDefault="008933F5" w:rsidP="008933F5">
      <w:pPr>
        <w:pStyle w:val="Akapitzlist"/>
        <w:numPr>
          <w:ilvl w:val="1"/>
          <w:numId w:val="25"/>
        </w:numPr>
        <w:tabs>
          <w:tab w:val="left" w:pos="142"/>
        </w:tabs>
        <w:spacing w:after="0"/>
        <w:ind w:left="709"/>
        <w:jc w:val="both"/>
        <w:rPr>
          <w:rFonts w:cstheme="minorHAnsi"/>
        </w:rPr>
      </w:pPr>
      <w:r w:rsidRPr="00BD79F6">
        <w:rPr>
          <w:rFonts w:cstheme="minorHAnsi"/>
        </w:rPr>
        <w:t xml:space="preserve">dokumentację projektową podstawową z naniesionymi zmianami oraz dodatkową, jeśli została sporządzona w trakcie realizacji umowy </w:t>
      </w:r>
    </w:p>
    <w:p w14:paraId="6EEC11BA" w14:textId="77777777" w:rsidR="008933F5" w:rsidRPr="00BD79F6" w:rsidRDefault="008933F5" w:rsidP="008933F5">
      <w:pPr>
        <w:pStyle w:val="Akapitzlist"/>
        <w:numPr>
          <w:ilvl w:val="1"/>
          <w:numId w:val="25"/>
        </w:numPr>
        <w:tabs>
          <w:tab w:val="left" w:pos="142"/>
        </w:tabs>
        <w:spacing w:after="0"/>
        <w:ind w:left="709"/>
        <w:jc w:val="both"/>
        <w:rPr>
          <w:rFonts w:cstheme="minorHAnsi"/>
        </w:rPr>
      </w:pPr>
      <w:r w:rsidRPr="00BD79F6">
        <w:rPr>
          <w:rFonts w:cstheme="minorHAnsi"/>
        </w:rPr>
        <w:t>szczegółowe specyfikacje techniczne (podstawowe, uzupełniające lub zamienne)</w:t>
      </w:r>
    </w:p>
    <w:p w14:paraId="7170EE6D" w14:textId="77777777" w:rsidR="008933F5" w:rsidRPr="00BD79F6" w:rsidRDefault="008933F5" w:rsidP="008933F5">
      <w:pPr>
        <w:pStyle w:val="Akapitzlist"/>
        <w:numPr>
          <w:ilvl w:val="1"/>
          <w:numId w:val="25"/>
        </w:numPr>
        <w:tabs>
          <w:tab w:val="left" w:pos="142"/>
        </w:tabs>
        <w:spacing w:after="0"/>
        <w:ind w:left="709"/>
        <w:jc w:val="both"/>
        <w:rPr>
          <w:rFonts w:cstheme="minorHAnsi"/>
        </w:rPr>
      </w:pPr>
      <w:r w:rsidRPr="00BD79F6">
        <w:rPr>
          <w:rFonts w:cstheme="minorHAnsi"/>
        </w:rPr>
        <w:t>Oświadczenie geodety, że „obiekt usytuowany jest zgodnie z projektem zagospodarowania terenu oraz z wprowadzonymi odstępstwami”</w:t>
      </w:r>
    </w:p>
    <w:p w14:paraId="1477AE22" w14:textId="77777777" w:rsidR="008933F5" w:rsidRPr="00BD79F6" w:rsidRDefault="008933F5" w:rsidP="008933F5">
      <w:pPr>
        <w:pStyle w:val="Akapitzlist"/>
        <w:numPr>
          <w:ilvl w:val="1"/>
          <w:numId w:val="25"/>
        </w:numPr>
        <w:tabs>
          <w:tab w:val="left" w:pos="142"/>
        </w:tabs>
        <w:spacing w:after="0"/>
        <w:ind w:left="709" w:hanging="709"/>
        <w:jc w:val="both"/>
        <w:rPr>
          <w:rFonts w:cstheme="minorHAnsi"/>
        </w:rPr>
      </w:pPr>
      <w:r w:rsidRPr="00BD79F6">
        <w:rPr>
          <w:rFonts w:cstheme="minorHAnsi"/>
        </w:rPr>
        <w:t>Sprawozdanie Techniczne</w:t>
      </w:r>
    </w:p>
    <w:p w14:paraId="4E5FFC6F" w14:textId="77777777" w:rsidR="000C3D81" w:rsidRPr="00BD79F6" w:rsidRDefault="000C3D81" w:rsidP="000C3D81">
      <w:pPr>
        <w:pStyle w:val="Akapitzlist"/>
        <w:numPr>
          <w:ilvl w:val="1"/>
          <w:numId w:val="25"/>
        </w:numPr>
        <w:tabs>
          <w:tab w:val="left" w:pos="142"/>
        </w:tabs>
        <w:spacing w:after="0"/>
        <w:ind w:left="709"/>
        <w:jc w:val="both"/>
        <w:rPr>
          <w:rFonts w:cstheme="minorHAnsi"/>
        </w:rPr>
      </w:pPr>
      <w:r w:rsidRPr="00BD79F6">
        <w:rPr>
          <w:rFonts w:cstheme="minorHAnsi"/>
        </w:rPr>
        <w:t>rysunki (dokumentacje) na wykonanie robót towarzyszących (np. na przełożenie linii telefonicznej, energetycznej, gazowej, oświetlenia itp.) oraz protokoły odbioru i przekazania tych robót właścicielom urządzeń</w:t>
      </w:r>
    </w:p>
    <w:p w14:paraId="5363FD00" w14:textId="77777777" w:rsidR="008933F5" w:rsidRPr="00BD79F6" w:rsidRDefault="008933F5" w:rsidP="008933F5">
      <w:pPr>
        <w:pStyle w:val="Akapitzlist"/>
        <w:numPr>
          <w:ilvl w:val="1"/>
          <w:numId w:val="25"/>
        </w:numPr>
        <w:tabs>
          <w:tab w:val="left" w:pos="142"/>
        </w:tabs>
        <w:spacing w:after="0"/>
        <w:ind w:left="709"/>
        <w:jc w:val="both"/>
        <w:rPr>
          <w:rFonts w:cstheme="minorHAnsi"/>
        </w:rPr>
      </w:pPr>
      <w:r w:rsidRPr="00BD79F6">
        <w:rPr>
          <w:rFonts w:cstheme="minorHAnsi"/>
        </w:rPr>
        <w:t xml:space="preserve">wyniki pomiarów kontrolnych oraz badań i oznaczeń laboratoryjnych, zgodne z </w:t>
      </w:r>
      <w:r w:rsidR="00C450BA" w:rsidRPr="00BD79F6">
        <w:rPr>
          <w:rFonts w:cstheme="minorHAnsi"/>
        </w:rPr>
        <w:t>STWIORB</w:t>
      </w:r>
      <w:r w:rsidRPr="00BD79F6">
        <w:rPr>
          <w:rFonts w:cstheme="minorHAnsi"/>
        </w:rPr>
        <w:t xml:space="preserve"> i ew. PZJ Badania LD Poznań</w:t>
      </w:r>
    </w:p>
    <w:p w14:paraId="3DEDB833" w14:textId="77777777" w:rsidR="008933F5" w:rsidRPr="00BD79F6" w:rsidRDefault="008933F5" w:rsidP="008933F5">
      <w:pPr>
        <w:pStyle w:val="Akapitzlist"/>
        <w:numPr>
          <w:ilvl w:val="1"/>
          <w:numId w:val="25"/>
        </w:numPr>
        <w:tabs>
          <w:tab w:val="left" w:pos="142"/>
        </w:tabs>
        <w:spacing w:after="0"/>
        <w:ind w:left="709" w:hanging="709"/>
        <w:jc w:val="both"/>
        <w:rPr>
          <w:rFonts w:cstheme="minorHAnsi"/>
        </w:rPr>
      </w:pPr>
      <w:r w:rsidRPr="00BD79F6">
        <w:rPr>
          <w:rFonts w:cstheme="minorHAnsi"/>
        </w:rPr>
        <w:t>Badania LZ</w:t>
      </w:r>
    </w:p>
    <w:p w14:paraId="63C05624" w14:textId="77777777" w:rsidR="008933F5" w:rsidRPr="00BD79F6" w:rsidRDefault="000C3D81" w:rsidP="000C3D81">
      <w:pPr>
        <w:pStyle w:val="Akapitzlist"/>
        <w:numPr>
          <w:ilvl w:val="1"/>
          <w:numId w:val="25"/>
        </w:numPr>
        <w:tabs>
          <w:tab w:val="left" w:pos="142"/>
        </w:tabs>
        <w:spacing w:after="0"/>
        <w:ind w:left="709"/>
        <w:jc w:val="both"/>
        <w:rPr>
          <w:rFonts w:cstheme="minorHAnsi"/>
        </w:rPr>
      </w:pPr>
      <w:r w:rsidRPr="00BD79F6">
        <w:rPr>
          <w:rFonts w:cstheme="minorHAnsi"/>
        </w:rPr>
        <w:t xml:space="preserve">deklaracje zgodności lub certyfikaty zgodności wbudowanych materiałów zgodnie z </w:t>
      </w:r>
      <w:r w:rsidR="00C450BA" w:rsidRPr="00BD79F6">
        <w:rPr>
          <w:rFonts w:cstheme="minorHAnsi"/>
        </w:rPr>
        <w:t>STWIORB</w:t>
      </w:r>
      <w:r w:rsidRPr="00BD79F6">
        <w:rPr>
          <w:rFonts w:cstheme="minorHAnsi"/>
        </w:rPr>
        <w:t xml:space="preserve"> i ew. PZJ</w:t>
      </w:r>
      <w:r w:rsidR="008933F5" w:rsidRPr="00BD79F6">
        <w:rPr>
          <w:rFonts w:cstheme="minorHAnsi"/>
        </w:rPr>
        <w:t>, recepty i ustalenia technologiczne</w:t>
      </w:r>
    </w:p>
    <w:p w14:paraId="64B58635" w14:textId="77777777" w:rsidR="008933F5" w:rsidRPr="00BD79F6" w:rsidRDefault="008933F5" w:rsidP="008933F5">
      <w:pPr>
        <w:pStyle w:val="Akapitzlist"/>
        <w:numPr>
          <w:ilvl w:val="1"/>
          <w:numId w:val="25"/>
        </w:numPr>
        <w:tabs>
          <w:tab w:val="left" w:pos="142"/>
        </w:tabs>
        <w:spacing w:after="0"/>
        <w:ind w:left="709" w:hanging="709"/>
        <w:jc w:val="both"/>
        <w:rPr>
          <w:rFonts w:cstheme="minorHAnsi"/>
        </w:rPr>
      </w:pPr>
      <w:r w:rsidRPr="00BD79F6">
        <w:rPr>
          <w:rFonts w:cstheme="minorHAnsi"/>
        </w:rPr>
        <w:t>Inwentaryzacja zdjęciowa:</w:t>
      </w:r>
    </w:p>
    <w:p w14:paraId="22EA8502" w14:textId="77777777" w:rsidR="008933F5" w:rsidRPr="00BD79F6" w:rsidRDefault="008933F5" w:rsidP="008933F5">
      <w:pPr>
        <w:pStyle w:val="Akapitzlist"/>
        <w:numPr>
          <w:ilvl w:val="2"/>
          <w:numId w:val="25"/>
        </w:numPr>
        <w:tabs>
          <w:tab w:val="left" w:pos="142"/>
        </w:tabs>
        <w:spacing w:after="0"/>
        <w:ind w:left="709" w:hanging="709"/>
        <w:jc w:val="both"/>
        <w:rPr>
          <w:rFonts w:cstheme="minorHAnsi"/>
        </w:rPr>
      </w:pPr>
      <w:r w:rsidRPr="00BD79F6">
        <w:rPr>
          <w:rFonts w:cstheme="minorHAnsi"/>
        </w:rPr>
        <w:t>Przed rozpoczęciem budowy</w:t>
      </w:r>
    </w:p>
    <w:p w14:paraId="19FD6AD5" w14:textId="77777777" w:rsidR="008933F5" w:rsidRPr="00BD79F6" w:rsidRDefault="008933F5" w:rsidP="008933F5">
      <w:pPr>
        <w:pStyle w:val="Akapitzlist"/>
        <w:numPr>
          <w:ilvl w:val="2"/>
          <w:numId w:val="25"/>
        </w:numPr>
        <w:tabs>
          <w:tab w:val="left" w:pos="142"/>
        </w:tabs>
        <w:spacing w:after="0"/>
        <w:ind w:left="709" w:hanging="709"/>
        <w:jc w:val="both"/>
        <w:rPr>
          <w:rFonts w:cstheme="minorHAnsi"/>
        </w:rPr>
      </w:pPr>
      <w:r w:rsidRPr="00BD79F6">
        <w:rPr>
          <w:rFonts w:cstheme="minorHAnsi"/>
        </w:rPr>
        <w:t>W trakcie budowy</w:t>
      </w:r>
    </w:p>
    <w:p w14:paraId="29F81D56" w14:textId="77777777" w:rsidR="008933F5" w:rsidRPr="00BD79F6" w:rsidRDefault="008933F5" w:rsidP="008933F5">
      <w:pPr>
        <w:pStyle w:val="Akapitzlist"/>
        <w:numPr>
          <w:ilvl w:val="2"/>
          <w:numId w:val="25"/>
        </w:numPr>
        <w:tabs>
          <w:tab w:val="left" w:pos="142"/>
        </w:tabs>
        <w:spacing w:after="0"/>
        <w:ind w:left="709" w:hanging="709"/>
        <w:jc w:val="both"/>
        <w:rPr>
          <w:rFonts w:cstheme="minorHAnsi"/>
        </w:rPr>
      </w:pPr>
      <w:r w:rsidRPr="00BD79F6">
        <w:rPr>
          <w:rFonts w:cstheme="minorHAnsi"/>
        </w:rPr>
        <w:lastRenderedPageBreak/>
        <w:t>Po zakończeniu budowy</w:t>
      </w:r>
    </w:p>
    <w:p w14:paraId="2E8A294F" w14:textId="77777777" w:rsidR="008933F5" w:rsidRPr="00BD79F6" w:rsidRDefault="008933F5" w:rsidP="003900E9">
      <w:pPr>
        <w:pStyle w:val="Akapitzlist"/>
        <w:numPr>
          <w:ilvl w:val="1"/>
          <w:numId w:val="25"/>
        </w:numPr>
        <w:tabs>
          <w:tab w:val="left" w:pos="142"/>
        </w:tabs>
        <w:spacing w:after="0"/>
        <w:ind w:left="709" w:hanging="709"/>
        <w:jc w:val="both"/>
        <w:rPr>
          <w:rFonts w:cstheme="minorHAnsi"/>
        </w:rPr>
      </w:pPr>
      <w:r w:rsidRPr="00BD79F6">
        <w:rPr>
          <w:rFonts w:cstheme="minorHAnsi"/>
        </w:rPr>
        <w:t xml:space="preserve">Karty obmiaru + ew. załączniki </w:t>
      </w:r>
    </w:p>
    <w:p w14:paraId="055F96F7" w14:textId="77777777" w:rsidR="008933F5" w:rsidRPr="00BD79F6" w:rsidRDefault="008933F5" w:rsidP="003900E9">
      <w:pPr>
        <w:pStyle w:val="Akapitzlist"/>
        <w:numPr>
          <w:ilvl w:val="1"/>
          <w:numId w:val="25"/>
        </w:numPr>
        <w:tabs>
          <w:tab w:val="left" w:pos="142"/>
        </w:tabs>
        <w:spacing w:after="0"/>
        <w:ind w:left="709" w:hanging="709"/>
        <w:jc w:val="both"/>
        <w:rPr>
          <w:rFonts w:cstheme="minorHAnsi"/>
        </w:rPr>
      </w:pPr>
      <w:r w:rsidRPr="00BD79F6">
        <w:rPr>
          <w:rFonts w:cstheme="minorHAnsi"/>
        </w:rPr>
        <w:t>Dziennik budowy - opisane strony, wypełnione zgodnie z wymogami.</w:t>
      </w:r>
    </w:p>
    <w:p w14:paraId="3F2F3E59" w14:textId="77777777" w:rsidR="008933F5" w:rsidRPr="00BD79F6" w:rsidRDefault="008933F5" w:rsidP="008933F5">
      <w:pPr>
        <w:pStyle w:val="Akapitzlist"/>
        <w:numPr>
          <w:ilvl w:val="1"/>
          <w:numId w:val="25"/>
        </w:numPr>
        <w:tabs>
          <w:tab w:val="left" w:pos="142"/>
        </w:tabs>
        <w:spacing w:after="0"/>
        <w:ind w:left="709" w:hanging="709"/>
        <w:jc w:val="both"/>
        <w:rPr>
          <w:rFonts w:cstheme="minorHAnsi"/>
        </w:rPr>
      </w:pPr>
      <w:r w:rsidRPr="00BD79F6">
        <w:rPr>
          <w:rFonts w:cstheme="minorHAnsi"/>
        </w:rPr>
        <w:t>Projekt Organizacji Ruchu na czas robót.</w:t>
      </w:r>
    </w:p>
    <w:p w14:paraId="1277B427" w14:textId="77777777" w:rsidR="000C3D81" w:rsidRPr="00BD79F6" w:rsidRDefault="000C3D81" w:rsidP="000C3D81">
      <w:pPr>
        <w:pStyle w:val="Akapitzlist"/>
        <w:numPr>
          <w:ilvl w:val="1"/>
          <w:numId w:val="25"/>
        </w:numPr>
        <w:tabs>
          <w:tab w:val="left" w:pos="142"/>
        </w:tabs>
        <w:ind w:left="709"/>
        <w:rPr>
          <w:rFonts w:cstheme="minorHAnsi"/>
        </w:rPr>
      </w:pPr>
      <w:r w:rsidRPr="00BD79F6">
        <w:rPr>
          <w:rFonts w:cstheme="minorHAnsi"/>
        </w:rPr>
        <w:t>geodezyjną inwentaryzację powykonawczą robót i sieci uzbrojenia terenu,</w:t>
      </w:r>
    </w:p>
    <w:p w14:paraId="1546EB27" w14:textId="77777777" w:rsidR="008933F5" w:rsidRPr="00BD79F6" w:rsidRDefault="000C3D81" w:rsidP="000C3D81">
      <w:pPr>
        <w:pStyle w:val="Akapitzlist"/>
        <w:numPr>
          <w:ilvl w:val="1"/>
          <w:numId w:val="25"/>
        </w:numPr>
        <w:tabs>
          <w:tab w:val="left" w:pos="142"/>
        </w:tabs>
        <w:spacing w:after="0"/>
        <w:ind w:left="709"/>
        <w:jc w:val="both"/>
        <w:rPr>
          <w:rFonts w:cstheme="minorHAnsi"/>
        </w:rPr>
      </w:pPr>
      <w:r w:rsidRPr="00BD79F6">
        <w:rPr>
          <w:rFonts w:cstheme="minorHAnsi"/>
        </w:rPr>
        <w:t>kopię mapy zasadniczej powstałej w wyniku geodezyjnej inwentaryzacji powykonawczej</w:t>
      </w:r>
      <w:r w:rsidR="008933F5" w:rsidRPr="00BD79F6">
        <w:rPr>
          <w:rFonts w:cstheme="minorHAnsi"/>
        </w:rPr>
        <w:t>.</w:t>
      </w:r>
    </w:p>
    <w:p w14:paraId="5CB7E65F" w14:textId="77777777" w:rsidR="00DB4B21" w:rsidRPr="00BD79F6" w:rsidRDefault="008933F5" w:rsidP="00DB4B21">
      <w:pPr>
        <w:pStyle w:val="Akapitzlist"/>
        <w:numPr>
          <w:ilvl w:val="1"/>
          <w:numId w:val="25"/>
        </w:numPr>
        <w:tabs>
          <w:tab w:val="left" w:pos="142"/>
        </w:tabs>
        <w:spacing w:after="0"/>
        <w:ind w:left="709" w:hanging="709"/>
        <w:jc w:val="both"/>
        <w:rPr>
          <w:rFonts w:cstheme="minorHAnsi"/>
        </w:rPr>
      </w:pPr>
      <w:r w:rsidRPr="00BD79F6">
        <w:rPr>
          <w:rFonts w:cstheme="minorHAnsi"/>
        </w:rPr>
        <w:t>Harmonogram robót z planowaną i naniesioną realizacją sporządzony przez Kierownika Budowy i zatwierdzony przez Inspektora Nadzoru.</w:t>
      </w:r>
      <w:r w:rsidR="00DB4B21" w:rsidRPr="00BD79F6">
        <w:rPr>
          <w:rFonts w:cstheme="minorHAnsi"/>
        </w:rPr>
        <w:t xml:space="preserve"> </w:t>
      </w:r>
    </w:p>
    <w:p w14:paraId="160DB4FD" w14:textId="77777777" w:rsidR="00DB4B21" w:rsidRPr="00BD79F6" w:rsidRDefault="00DB4B21" w:rsidP="00DB4B21">
      <w:pPr>
        <w:pStyle w:val="Akapitzlist"/>
        <w:numPr>
          <w:ilvl w:val="1"/>
          <w:numId w:val="25"/>
        </w:numPr>
        <w:tabs>
          <w:tab w:val="left" w:pos="142"/>
        </w:tabs>
        <w:spacing w:after="0"/>
        <w:ind w:left="709" w:hanging="709"/>
        <w:jc w:val="both"/>
        <w:rPr>
          <w:rFonts w:cstheme="minorHAnsi"/>
        </w:rPr>
      </w:pPr>
      <w:r w:rsidRPr="00BD79F6">
        <w:rPr>
          <w:rFonts w:cstheme="minorHAnsi"/>
        </w:rPr>
        <w:t xml:space="preserve">Wykaz trasy i elementów wybudowanego kanału technologicznego w postaci  współrzędnych  punktów geodezyjnych  zorientowanych według   układu współrzędnych -   PL-2000. Wykaz ten powinien być sporządzony   w formacje pliku Excel, edytowalnym, umożliwiającym skopiowanie współrzędnych punktów i wyeksportowanie do formatu txt. Lub inwentaryzacja geodezyjna wybudowanych kanałów technologicznych w formacie </w:t>
      </w:r>
      <w:proofErr w:type="spellStart"/>
      <w:r w:rsidRPr="00BD79F6">
        <w:rPr>
          <w:rFonts w:cstheme="minorHAnsi"/>
        </w:rPr>
        <w:t>dwg</w:t>
      </w:r>
      <w:proofErr w:type="spellEnd"/>
      <w:r w:rsidRPr="00BD79F6">
        <w:rPr>
          <w:rFonts w:cstheme="minorHAnsi"/>
        </w:rPr>
        <w:t xml:space="preserve">, z zapisem w warstwach.  </w:t>
      </w:r>
    </w:p>
    <w:p w14:paraId="26E505A9" w14:textId="77777777" w:rsidR="000C3D81" w:rsidRPr="00BD79F6" w:rsidRDefault="000C3D81" w:rsidP="000C3D81">
      <w:pPr>
        <w:tabs>
          <w:tab w:val="left" w:pos="142"/>
        </w:tabs>
        <w:rPr>
          <w:rFonts w:asciiTheme="minorHAnsi" w:hAnsiTheme="minorHAnsi" w:cstheme="minorHAnsi"/>
          <w:sz w:val="22"/>
          <w:szCs w:val="22"/>
        </w:rPr>
      </w:pPr>
    </w:p>
    <w:p w14:paraId="3B16DD44" w14:textId="77777777" w:rsidR="000C3D81" w:rsidRPr="00BD79F6" w:rsidRDefault="000C3D81" w:rsidP="000C3D81">
      <w:pPr>
        <w:rPr>
          <w:rFonts w:asciiTheme="minorHAnsi" w:hAnsiTheme="minorHAnsi" w:cstheme="minorHAnsi"/>
          <w:b/>
          <w:sz w:val="22"/>
          <w:szCs w:val="22"/>
        </w:rPr>
      </w:pPr>
      <w:r w:rsidRPr="00BD79F6">
        <w:rPr>
          <w:rFonts w:asciiTheme="minorHAnsi" w:hAnsiTheme="minorHAnsi" w:cstheme="minorHAnsi"/>
          <w:b/>
          <w:sz w:val="22"/>
          <w:szCs w:val="22"/>
        </w:rPr>
        <w:t>Materiały przygotowane mają spełniać wymagania Rozporządzenie Ministra Kultury i Dziedzictwa Narodowego z dnia 20 października 2015 r. w sprawie klasyfikowania i kwalifikowania dokumentacji, przekazywania materiałów archiwalnych do archiwów państwowych i brakowania dokumentacji niearchiwalnej</w:t>
      </w:r>
      <w:r w:rsidR="009D6606" w:rsidRPr="00BD79F6">
        <w:rPr>
          <w:rFonts w:asciiTheme="minorHAnsi" w:hAnsiTheme="minorHAnsi" w:cstheme="minorHAnsi"/>
          <w:b/>
          <w:sz w:val="22"/>
          <w:szCs w:val="22"/>
        </w:rPr>
        <w:t>.</w:t>
      </w:r>
    </w:p>
    <w:p w14:paraId="77334E5E" w14:textId="77777777" w:rsidR="000C3D81" w:rsidRPr="00BD79F6" w:rsidRDefault="000C3D81" w:rsidP="000C3D81">
      <w:pPr>
        <w:rPr>
          <w:rFonts w:asciiTheme="minorHAnsi" w:hAnsiTheme="minorHAnsi" w:cstheme="minorHAnsi"/>
          <w:sz w:val="22"/>
          <w:szCs w:val="22"/>
        </w:rPr>
      </w:pPr>
      <w:r w:rsidRPr="00BD79F6">
        <w:rPr>
          <w:rFonts w:asciiTheme="minorHAnsi" w:hAnsiTheme="minorHAnsi" w:cstheme="minorHAnsi"/>
          <w:sz w:val="22"/>
          <w:szCs w:val="22"/>
        </w:rPr>
        <w:t xml:space="preserve">Wersja elektroniczna zawierać będzie </w:t>
      </w:r>
      <w:proofErr w:type="spellStart"/>
      <w:r w:rsidRPr="00BD79F6">
        <w:rPr>
          <w:rFonts w:asciiTheme="minorHAnsi" w:hAnsiTheme="minorHAnsi" w:cstheme="minorHAnsi"/>
          <w:sz w:val="22"/>
          <w:szCs w:val="22"/>
        </w:rPr>
        <w:t>zdigitalizowane</w:t>
      </w:r>
      <w:proofErr w:type="spellEnd"/>
      <w:r w:rsidRPr="00BD79F6">
        <w:rPr>
          <w:rFonts w:asciiTheme="minorHAnsi" w:hAnsiTheme="minorHAnsi" w:cstheme="minorHAnsi"/>
          <w:sz w:val="22"/>
          <w:szCs w:val="22"/>
        </w:rPr>
        <w:t xml:space="preserve"> </w:t>
      </w:r>
      <w:r w:rsidR="009D6606" w:rsidRPr="00BD79F6">
        <w:rPr>
          <w:rFonts w:asciiTheme="minorHAnsi" w:hAnsiTheme="minorHAnsi" w:cstheme="minorHAnsi"/>
          <w:sz w:val="22"/>
          <w:szCs w:val="22"/>
        </w:rPr>
        <w:t>dokumenty odbiorowe przekazane</w:t>
      </w:r>
      <w:r w:rsidRPr="00BD79F6">
        <w:rPr>
          <w:rFonts w:asciiTheme="minorHAnsi" w:hAnsiTheme="minorHAnsi" w:cstheme="minorHAnsi"/>
          <w:sz w:val="22"/>
          <w:szCs w:val="22"/>
        </w:rPr>
        <w:t xml:space="preserve"> w wersji papierowej. Materiały muszą być skatalogowane zgodnie z wykazem i tematyką. Każdy plik nazwany zgodnie z zawartością. Każdy katalog powinien zawierać spis materiałów.</w:t>
      </w:r>
    </w:p>
    <w:p w14:paraId="06527618" w14:textId="77777777" w:rsidR="000C3D81" w:rsidRPr="00BD79F6" w:rsidRDefault="000C3D81" w:rsidP="000C3D81">
      <w:pPr>
        <w:tabs>
          <w:tab w:val="left" w:pos="142"/>
        </w:tabs>
        <w:rPr>
          <w:rFonts w:asciiTheme="minorHAnsi" w:hAnsiTheme="minorHAnsi" w:cstheme="minorHAnsi"/>
          <w:sz w:val="22"/>
          <w:szCs w:val="22"/>
        </w:rPr>
      </w:pPr>
    </w:p>
    <w:p w14:paraId="248939A2"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 przypadku, gdy wg komisji, roboty pod względem przygotowania dokumentacyjnego nie będą gotowe do odbioru ostatecznego, komisja w porozumieniu z Wykonawcą wyznaczy ponowny termin odbioru ostatecznego robót.</w:t>
      </w:r>
    </w:p>
    <w:p w14:paraId="3F74B732"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Wszystkie zarządzone przez komisję roboty poprawkowe lub uzupełniające będą zestawione wg wzoru ustalonego przez Zamawiającego.</w:t>
      </w:r>
    </w:p>
    <w:p w14:paraId="7BA4CD9B" w14:textId="77777777" w:rsidR="00803EF9" w:rsidRPr="00BD79F6" w:rsidRDefault="00803EF9" w:rsidP="00803EF9">
      <w:pPr>
        <w:rPr>
          <w:rFonts w:asciiTheme="minorHAnsi" w:hAnsiTheme="minorHAnsi" w:cstheme="minorHAnsi"/>
          <w:sz w:val="22"/>
          <w:szCs w:val="22"/>
        </w:rPr>
      </w:pPr>
      <w:r w:rsidRPr="00BD79F6">
        <w:rPr>
          <w:rFonts w:asciiTheme="minorHAnsi" w:hAnsiTheme="minorHAnsi" w:cstheme="minorHAnsi"/>
          <w:sz w:val="22"/>
          <w:szCs w:val="22"/>
        </w:rPr>
        <w:tab/>
        <w:t>Termin wykonania robót poprawkowych i robót uzupełniających wyznaczy komisja.</w:t>
      </w:r>
    </w:p>
    <w:p w14:paraId="7C70A858" w14:textId="77777777" w:rsidR="00BD443B" w:rsidRPr="00BD79F6" w:rsidRDefault="00BD443B" w:rsidP="00803EF9">
      <w:pPr>
        <w:rPr>
          <w:rFonts w:asciiTheme="minorHAnsi" w:hAnsiTheme="minorHAnsi" w:cstheme="minorHAnsi"/>
          <w:b/>
          <w:sz w:val="22"/>
          <w:szCs w:val="22"/>
        </w:rPr>
      </w:pPr>
      <w:r w:rsidRPr="00BD79F6">
        <w:rPr>
          <w:rFonts w:asciiTheme="minorHAnsi" w:hAnsiTheme="minorHAnsi" w:cstheme="minorHAnsi"/>
          <w:b/>
          <w:sz w:val="22"/>
          <w:szCs w:val="22"/>
        </w:rPr>
        <w:t>W przypadku prowadzenia robót budowlanych w oparciu o decyzję pozwolenia na budowę lub ZRID Wykonawca zobowiązany jest opracować i przekazać Zamawiającemu</w:t>
      </w:r>
      <w:r w:rsidR="007632B3" w:rsidRPr="00BD79F6">
        <w:rPr>
          <w:rFonts w:asciiTheme="minorHAnsi" w:hAnsiTheme="minorHAnsi" w:cstheme="minorHAnsi"/>
          <w:b/>
          <w:sz w:val="22"/>
          <w:szCs w:val="22"/>
        </w:rPr>
        <w:t xml:space="preserve"> dodatkową</w:t>
      </w:r>
      <w:r w:rsidRPr="00BD79F6">
        <w:rPr>
          <w:rFonts w:asciiTheme="minorHAnsi" w:hAnsiTheme="minorHAnsi" w:cstheme="minorHAnsi"/>
          <w:b/>
          <w:sz w:val="22"/>
          <w:szCs w:val="22"/>
        </w:rPr>
        <w:t xml:space="preserve"> dokumentację odbiorową w wersji papierowej celem przekazania właściwemu Nadzorowi Bu</w:t>
      </w:r>
      <w:r w:rsidR="007632B3" w:rsidRPr="00BD79F6">
        <w:rPr>
          <w:rFonts w:asciiTheme="minorHAnsi" w:hAnsiTheme="minorHAnsi" w:cstheme="minorHAnsi"/>
          <w:b/>
          <w:sz w:val="22"/>
          <w:szCs w:val="22"/>
        </w:rPr>
        <w:t>dowlanemu zgodnie z jego wymaganiami wraz z wersją elektroniczną – PDF przekazanych materiałów.</w:t>
      </w:r>
    </w:p>
    <w:p w14:paraId="08F72DAF"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8.5. Odbiór pogwarancyjny</w:t>
      </w:r>
    </w:p>
    <w:p w14:paraId="0DA053D7"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Odbiór pogwarancyjny polega na ocenie wykonanych robót związanych z usunięciem wad stwierdzonych przy odbiorze ostatecznym i zaistniałych w okresie gwarancyjnym.</w:t>
      </w:r>
    </w:p>
    <w:p w14:paraId="5ABD1A99" w14:textId="77777777" w:rsidR="00803EF9" w:rsidRPr="00BD79F6" w:rsidRDefault="00803EF9" w:rsidP="00803EF9">
      <w:pPr>
        <w:spacing w:after="120"/>
        <w:rPr>
          <w:rFonts w:asciiTheme="minorHAnsi" w:hAnsiTheme="minorHAnsi" w:cstheme="minorHAnsi"/>
          <w:sz w:val="22"/>
          <w:szCs w:val="22"/>
        </w:rPr>
      </w:pPr>
      <w:r w:rsidRPr="00BD79F6">
        <w:rPr>
          <w:rFonts w:asciiTheme="minorHAnsi" w:hAnsiTheme="minorHAnsi" w:cstheme="minorHAnsi"/>
          <w:sz w:val="22"/>
          <w:szCs w:val="22"/>
        </w:rPr>
        <w:tab/>
        <w:t>Odbiór pogwarancyjny będzie dokonany na podstawie oceny wizualnej obiektu z uwzględnieniem zasad opisanych w punkcie 8.4 „Odbiór ostateczny robót”.</w:t>
      </w:r>
    </w:p>
    <w:p w14:paraId="23B241F7" w14:textId="77777777" w:rsidR="00803EF9" w:rsidRPr="00BD79F6" w:rsidRDefault="00803EF9" w:rsidP="00803EF9">
      <w:pPr>
        <w:pStyle w:val="Nagwek1"/>
        <w:rPr>
          <w:rFonts w:asciiTheme="minorHAnsi" w:hAnsiTheme="minorHAnsi" w:cstheme="minorHAnsi"/>
          <w:sz w:val="22"/>
          <w:szCs w:val="22"/>
        </w:rPr>
      </w:pPr>
      <w:bookmarkStart w:id="28" w:name="_Toc6882160"/>
      <w:bookmarkStart w:id="29" w:name="_Toc6881287"/>
      <w:bookmarkStart w:id="30" w:name="_Toc416830706"/>
      <w:r w:rsidRPr="00BD79F6">
        <w:rPr>
          <w:rFonts w:asciiTheme="minorHAnsi" w:hAnsiTheme="minorHAnsi" w:cstheme="minorHAnsi"/>
          <w:sz w:val="22"/>
          <w:szCs w:val="22"/>
        </w:rPr>
        <w:t>9. podstawa płatności</w:t>
      </w:r>
      <w:bookmarkEnd w:id="28"/>
      <w:bookmarkEnd w:id="29"/>
      <w:bookmarkEnd w:id="30"/>
    </w:p>
    <w:p w14:paraId="0899672B"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9.1. Ustalenia ogólne</w:t>
      </w:r>
    </w:p>
    <w:p w14:paraId="00178636"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Podstawą płatności jest cena jednostkowa skalkulowana przez Wykonawcę za jednostkę obmiarową ustaloną dla danej pozycji kosztorysu.</w:t>
      </w:r>
    </w:p>
    <w:p w14:paraId="218471D4"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Dla pozycji kosztorysowych wycenionych ryczałtowo podstawą płatności jest wartość (kwota) podana przez Wykonawcę w danej pozycji kosztorysu.</w:t>
      </w:r>
    </w:p>
    <w:p w14:paraId="710F8BEF"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 xml:space="preserve">Cena jednostkowa lub kwota ryczałtowa pozycji kosztorysowej będzie uwzględniać wszystkie czynności, wymagania i badania składające się na jej wykonanie, określone dla tej roboty w </w:t>
      </w:r>
      <w:r w:rsidR="00C450BA" w:rsidRPr="00BD79F6">
        <w:rPr>
          <w:rFonts w:asciiTheme="minorHAnsi" w:hAnsiTheme="minorHAnsi" w:cstheme="minorHAnsi"/>
          <w:sz w:val="22"/>
          <w:szCs w:val="22"/>
        </w:rPr>
        <w:t>STWIORB</w:t>
      </w:r>
      <w:r w:rsidRPr="00BD79F6">
        <w:rPr>
          <w:rFonts w:asciiTheme="minorHAnsi" w:hAnsiTheme="minorHAnsi" w:cstheme="minorHAnsi"/>
          <w:sz w:val="22"/>
          <w:szCs w:val="22"/>
        </w:rPr>
        <w:t xml:space="preserve"> i w dokumentacji projektowej.</w:t>
      </w:r>
    </w:p>
    <w:p w14:paraId="7C7846F5"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lastRenderedPageBreak/>
        <w:tab/>
        <w:t>Ceny jednostkowe lub kwoty ryczałtowe robót będą obejmować:</w:t>
      </w:r>
    </w:p>
    <w:p w14:paraId="2D471E04" w14:textId="77777777" w:rsidR="00803EF9" w:rsidRPr="00BD79F6" w:rsidRDefault="00803EF9" w:rsidP="00803EF9">
      <w:pPr>
        <w:pStyle w:val="tekstost"/>
        <w:numPr>
          <w:ilvl w:val="0"/>
          <w:numId w:val="1"/>
        </w:numPr>
        <w:rPr>
          <w:rFonts w:asciiTheme="minorHAnsi" w:hAnsiTheme="minorHAnsi" w:cstheme="minorHAnsi"/>
          <w:sz w:val="22"/>
          <w:szCs w:val="22"/>
        </w:rPr>
      </w:pPr>
      <w:r w:rsidRPr="00BD79F6">
        <w:rPr>
          <w:rFonts w:asciiTheme="minorHAnsi" w:hAnsiTheme="minorHAnsi" w:cstheme="minorHAnsi"/>
          <w:sz w:val="22"/>
          <w:szCs w:val="22"/>
        </w:rPr>
        <w:t>robociznę bezpośrednią wraz z towarzyszącymi kosztami,</w:t>
      </w:r>
    </w:p>
    <w:p w14:paraId="1C57406B" w14:textId="77777777" w:rsidR="00803EF9" w:rsidRPr="00BD79F6" w:rsidRDefault="00803EF9" w:rsidP="00803EF9">
      <w:pPr>
        <w:pStyle w:val="tekstost"/>
        <w:numPr>
          <w:ilvl w:val="0"/>
          <w:numId w:val="1"/>
        </w:numPr>
        <w:rPr>
          <w:rFonts w:asciiTheme="minorHAnsi" w:hAnsiTheme="minorHAnsi" w:cstheme="minorHAnsi"/>
          <w:sz w:val="22"/>
          <w:szCs w:val="22"/>
        </w:rPr>
      </w:pPr>
      <w:r w:rsidRPr="00BD79F6">
        <w:rPr>
          <w:rFonts w:asciiTheme="minorHAnsi" w:hAnsiTheme="minorHAnsi" w:cstheme="minorHAnsi"/>
          <w:sz w:val="22"/>
          <w:szCs w:val="22"/>
        </w:rPr>
        <w:t>wartość zużytych materiałów wraz z kosztami zakupu, magazynowania, ewentualnych ubytków i transportu na teren budowy,</w:t>
      </w:r>
    </w:p>
    <w:p w14:paraId="5A4F0EDA" w14:textId="77777777" w:rsidR="00803EF9" w:rsidRPr="00BD79F6" w:rsidRDefault="00803EF9" w:rsidP="00803EF9">
      <w:pPr>
        <w:pStyle w:val="tekstost"/>
        <w:numPr>
          <w:ilvl w:val="0"/>
          <w:numId w:val="1"/>
        </w:numPr>
        <w:rPr>
          <w:rFonts w:asciiTheme="minorHAnsi" w:hAnsiTheme="minorHAnsi" w:cstheme="minorHAnsi"/>
          <w:sz w:val="22"/>
          <w:szCs w:val="22"/>
        </w:rPr>
      </w:pPr>
      <w:r w:rsidRPr="00BD79F6">
        <w:rPr>
          <w:rFonts w:asciiTheme="minorHAnsi" w:hAnsiTheme="minorHAnsi" w:cstheme="minorHAnsi"/>
          <w:sz w:val="22"/>
          <w:szCs w:val="22"/>
        </w:rPr>
        <w:t>wartość pracy sprzętu wraz z towarzyszącymi kosztami,</w:t>
      </w:r>
    </w:p>
    <w:p w14:paraId="25F9B410" w14:textId="77777777" w:rsidR="00803EF9" w:rsidRPr="00BD79F6" w:rsidRDefault="00803EF9" w:rsidP="00803EF9">
      <w:pPr>
        <w:pStyle w:val="tekstost"/>
        <w:numPr>
          <w:ilvl w:val="0"/>
          <w:numId w:val="1"/>
        </w:numPr>
        <w:rPr>
          <w:rFonts w:asciiTheme="minorHAnsi" w:hAnsiTheme="minorHAnsi" w:cstheme="minorHAnsi"/>
          <w:sz w:val="22"/>
          <w:szCs w:val="22"/>
        </w:rPr>
      </w:pPr>
      <w:r w:rsidRPr="00BD79F6">
        <w:rPr>
          <w:rFonts w:asciiTheme="minorHAnsi" w:hAnsiTheme="minorHAnsi" w:cstheme="minorHAnsi"/>
          <w:sz w:val="22"/>
          <w:szCs w:val="22"/>
        </w:rPr>
        <w:t>koszty pośrednie, zysk kalkulacyjny i ryzyko,</w:t>
      </w:r>
    </w:p>
    <w:p w14:paraId="777D8EBE" w14:textId="77777777" w:rsidR="00803EF9" w:rsidRPr="00BD79F6" w:rsidRDefault="00803EF9" w:rsidP="00803EF9">
      <w:pPr>
        <w:pStyle w:val="tekstost"/>
        <w:numPr>
          <w:ilvl w:val="0"/>
          <w:numId w:val="1"/>
        </w:numPr>
        <w:rPr>
          <w:rFonts w:asciiTheme="minorHAnsi" w:hAnsiTheme="minorHAnsi" w:cstheme="minorHAnsi"/>
          <w:sz w:val="22"/>
          <w:szCs w:val="22"/>
        </w:rPr>
      </w:pPr>
      <w:r w:rsidRPr="00BD79F6">
        <w:rPr>
          <w:rFonts w:asciiTheme="minorHAnsi" w:hAnsiTheme="minorHAnsi" w:cstheme="minorHAnsi"/>
          <w:sz w:val="22"/>
          <w:szCs w:val="22"/>
        </w:rPr>
        <w:t>podatki obliczone zgodnie z obowiązującymi przepisami.</w:t>
      </w:r>
    </w:p>
    <w:p w14:paraId="26DA136C"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Do cen jednostkowych nie należy wliczać podatku VAT.</w:t>
      </w:r>
    </w:p>
    <w:p w14:paraId="1727EE94"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9.2. Warunki umowy i wymagania ogólne D-M-00.00.00</w:t>
      </w:r>
    </w:p>
    <w:p w14:paraId="71F85D28"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Koszt dostosowania się do wymagań warunków umowy i wymagań ogólnych zawartych w D-M-00.00.00 obejmuje wszystkie warunki określone w ww. dokumentach, a nie wyszczególnione w kosztorysie.</w:t>
      </w:r>
    </w:p>
    <w:p w14:paraId="601ACCFA" w14:textId="77777777" w:rsidR="00803EF9" w:rsidRPr="00BD79F6" w:rsidRDefault="00803EF9" w:rsidP="00803EF9">
      <w:pPr>
        <w:pStyle w:val="Nagwek2"/>
        <w:rPr>
          <w:rFonts w:asciiTheme="minorHAnsi" w:hAnsiTheme="minorHAnsi" w:cstheme="minorHAnsi"/>
          <w:sz w:val="22"/>
          <w:szCs w:val="22"/>
        </w:rPr>
      </w:pPr>
      <w:r w:rsidRPr="00BD79F6">
        <w:rPr>
          <w:rFonts w:asciiTheme="minorHAnsi" w:hAnsiTheme="minorHAnsi" w:cstheme="minorHAnsi"/>
          <w:sz w:val="22"/>
          <w:szCs w:val="22"/>
        </w:rPr>
        <w:t>9.3. Objazdy, przejazdy i organizacja ruchu</w:t>
      </w:r>
    </w:p>
    <w:p w14:paraId="7F367FFD"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Koszt  wybudowania objazdów/przejazdów i organizacji ruchu obejmuje:</w:t>
      </w:r>
    </w:p>
    <w:p w14:paraId="68D8FFB3" w14:textId="77777777" w:rsidR="00803EF9" w:rsidRPr="00BD79F6" w:rsidRDefault="00803EF9" w:rsidP="00C2049F">
      <w:pPr>
        <w:pStyle w:val="tekstost"/>
        <w:numPr>
          <w:ilvl w:val="0"/>
          <w:numId w:val="21"/>
        </w:numPr>
        <w:rPr>
          <w:rFonts w:asciiTheme="minorHAnsi" w:hAnsiTheme="minorHAnsi" w:cstheme="minorHAnsi"/>
          <w:sz w:val="22"/>
          <w:szCs w:val="22"/>
        </w:rPr>
      </w:pPr>
      <w:r w:rsidRPr="00BD79F6">
        <w:rPr>
          <w:rFonts w:asciiTheme="minorHAnsi" w:hAnsiTheme="minorHAnsi" w:cstheme="minorHAnsi"/>
          <w:sz w:val="22"/>
          <w:szCs w:val="22"/>
        </w:rPr>
        <w:t>opracowanie oraz uzgodnienie z Inżynierem/Kierownikiem projektu i odpowiednimi instytucjami projektu organizacji ruchu na czas trwania budowy, wraz z dostarczeniem kopii projektu Inżynierowi/Kierownikowi projektu i wprowadzaniem dalszych zmian i uzgodnień wynikających z postępu robót,</w:t>
      </w:r>
    </w:p>
    <w:p w14:paraId="67D65A5B" w14:textId="77777777" w:rsidR="00803EF9" w:rsidRPr="00BD79F6" w:rsidRDefault="00803EF9" w:rsidP="00C2049F">
      <w:pPr>
        <w:pStyle w:val="tekstost"/>
        <w:numPr>
          <w:ilvl w:val="0"/>
          <w:numId w:val="21"/>
        </w:numPr>
        <w:rPr>
          <w:rFonts w:asciiTheme="minorHAnsi" w:hAnsiTheme="minorHAnsi" w:cstheme="minorHAnsi"/>
          <w:sz w:val="22"/>
          <w:szCs w:val="22"/>
        </w:rPr>
      </w:pPr>
      <w:r w:rsidRPr="00BD79F6">
        <w:rPr>
          <w:rFonts w:asciiTheme="minorHAnsi" w:hAnsiTheme="minorHAnsi" w:cstheme="minorHAnsi"/>
          <w:sz w:val="22"/>
          <w:szCs w:val="22"/>
        </w:rPr>
        <w:t>ustawienie tymczasowego oznakowania i oświetlenia zgodnie z wymaganiami bezpieczeństwa ruchu,</w:t>
      </w:r>
    </w:p>
    <w:p w14:paraId="25553737" w14:textId="77777777" w:rsidR="00803EF9" w:rsidRPr="00BD79F6" w:rsidRDefault="00803EF9" w:rsidP="00C2049F">
      <w:pPr>
        <w:pStyle w:val="tekstost"/>
        <w:numPr>
          <w:ilvl w:val="0"/>
          <w:numId w:val="21"/>
        </w:numPr>
        <w:rPr>
          <w:rFonts w:asciiTheme="minorHAnsi" w:hAnsiTheme="minorHAnsi" w:cstheme="minorHAnsi"/>
          <w:sz w:val="22"/>
          <w:szCs w:val="22"/>
        </w:rPr>
      </w:pPr>
      <w:r w:rsidRPr="00BD79F6">
        <w:rPr>
          <w:rFonts w:asciiTheme="minorHAnsi" w:hAnsiTheme="minorHAnsi" w:cstheme="minorHAnsi"/>
          <w:sz w:val="22"/>
          <w:szCs w:val="22"/>
        </w:rPr>
        <w:t>opłaty/dzierżawy terenu,</w:t>
      </w:r>
    </w:p>
    <w:p w14:paraId="513410DF" w14:textId="77777777" w:rsidR="00803EF9" w:rsidRPr="00BD79F6" w:rsidRDefault="00803EF9" w:rsidP="00C2049F">
      <w:pPr>
        <w:pStyle w:val="tekstost"/>
        <w:numPr>
          <w:ilvl w:val="0"/>
          <w:numId w:val="21"/>
        </w:numPr>
        <w:rPr>
          <w:rFonts w:asciiTheme="minorHAnsi" w:hAnsiTheme="minorHAnsi" w:cstheme="minorHAnsi"/>
          <w:sz w:val="22"/>
          <w:szCs w:val="22"/>
        </w:rPr>
      </w:pPr>
      <w:r w:rsidRPr="00BD79F6">
        <w:rPr>
          <w:rFonts w:asciiTheme="minorHAnsi" w:hAnsiTheme="minorHAnsi" w:cstheme="minorHAnsi"/>
          <w:sz w:val="22"/>
          <w:szCs w:val="22"/>
        </w:rPr>
        <w:t>przygotowanie terenu,</w:t>
      </w:r>
    </w:p>
    <w:p w14:paraId="55781753" w14:textId="77777777" w:rsidR="00803EF9" w:rsidRPr="00BD79F6" w:rsidRDefault="00803EF9" w:rsidP="00C2049F">
      <w:pPr>
        <w:pStyle w:val="tekstost"/>
        <w:numPr>
          <w:ilvl w:val="0"/>
          <w:numId w:val="21"/>
        </w:numPr>
        <w:rPr>
          <w:rFonts w:asciiTheme="minorHAnsi" w:hAnsiTheme="minorHAnsi" w:cstheme="minorHAnsi"/>
          <w:sz w:val="22"/>
          <w:szCs w:val="22"/>
        </w:rPr>
      </w:pPr>
      <w:r w:rsidRPr="00BD79F6">
        <w:rPr>
          <w:rFonts w:asciiTheme="minorHAnsi" w:hAnsiTheme="minorHAnsi" w:cstheme="minorHAnsi"/>
          <w:sz w:val="22"/>
          <w:szCs w:val="22"/>
        </w:rPr>
        <w:t xml:space="preserve">konstrukcję tymczasowej nawierzchni, ramp, chodników, krawężników, barier, </w:t>
      </w:r>
      <w:proofErr w:type="spellStart"/>
      <w:r w:rsidRPr="00BD79F6">
        <w:rPr>
          <w:rFonts w:asciiTheme="minorHAnsi" w:hAnsiTheme="minorHAnsi" w:cstheme="minorHAnsi"/>
          <w:sz w:val="22"/>
          <w:szCs w:val="22"/>
        </w:rPr>
        <w:t>oznakowań</w:t>
      </w:r>
      <w:proofErr w:type="spellEnd"/>
      <w:r w:rsidRPr="00BD79F6">
        <w:rPr>
          <w:rFonts w:asciiTheme="minorHAnsi" w:hAnsiTheme="minorHAnsi" w:cstheme="minorHAnsi"/>
          <w:sz w:val="22"/>
          <w:szCs w:val="22"/>
        </w:rPr>
        <w:t xml:space="preserve"> i drenażu,</w:t>
      </w:r>
    </w:p>
    <w:p w14:paraId="7B239C99" w14:textId="77777777" w:rsidR="00803EF9" w:rsidRPr="00BD79F6" w:rsidRDefault="00803EF9" w:rsidP="00C2049F">
      <w:pPr>
        <w:pStyle w:val="tekstost"/>
        <w:numPr>
          <w:ilvl w:val="0"/>
          <w:numId w:val="21"/>
        </w:numPr>
        <w:rPr>
          <w:rFonts w:asciiTheme="minorHAnsi" w:hAnsiTheme="minorHAnsi" w:cstheme="minorHAnsi"/>
          <w:sz w:val="22"/>
          <w:szCs w:val="22"/>
        </w:rPr>
      </w:pPr>
      <w:r w:rsidRPr="00BD79F6">
        <w:rPr>
          <w:rFonts w:asciiTheme="minorHAnsi" w:hAnsiTheme="minorHAnsi" w:cstheme="minorHAnsi"/>
          <w:sz w:val="22"/>
          <w:szCs w:val="22"/>
        </w:rPr>
        <w:t>tymczasową przebudowę urządzeń obcych.</w:t>
      </w:r>
    </w:p>
    <w:p w14:paraId="203B846F"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Koszt utrzymania objazdów/przejazdów i organizacji ruchu obejmuje:</w:t>
      </w:r>
    </w:p>
    <w:p w14:paraId="26544AB3" w14:textId="77777777" w:rsidR="00803EF9" w:rsidRPr="00BD79F6" w:rsidRDefault="00803EF9" w:rsidP="00C2049F">
      <w:pPr>
        <w:pStyle w:val="tekstost"/>
        <w:numPr>
          <w:ilvl w:val="0"/>
          <w:numId w:val="22"/>
        </w:numPr>
        <w:ind w:left="284" w:hanging="284"/>
        <w:rPr>
          <w:rFonts w:asciiTheme="minorHAnsi" w:hAnsiTheme="minorHAnsi" w:cstheme="minorHAnsi"/>
          <w:sz w:val="22"/>
          <w:szCs w:val="22"/>
        </w:rPr>
      </w:pPr>
      <w:r w:rsidRPr="00BD79F6">
        <w:rPr>
          <w:rFonts w:asciiTheme="minorHAnsi" w:hAnsiTheme="minorHAnsi" w:cstheme="minorHAnsi"/>
          <w:sz w:val="22"/>
          <w:szCs w:val="22"/>
        </w:rPr>
        <w:t xml:space="preserve">oczyszczanie, przestawienie, przykrycie i usunięcie tymczasowych </w:t>
      </w:r>
      <w:proofErr w:type="spellStart"/>
      <w:r w:rsidRPr="00BD79F6">
        <w:rPr>
          <w:rFonts w:asciiTheme="minorHAnsi" w:hAnsiTheme="minorHAnsi" w:cstheme="minorHAnsi"/>
          <w:sz w:val="22"/>
          <w:szCs w:val="22"/>
        </w:rPr>
        <w:t>oznakowań</w:t>
      </w:r>
      <w:proofErr w:type="spellEnd"/>
      <w:r w:rsidRPr="00BD79F6">
        <w:rPr>
          <w:rFonts w:asciiTheme="minorHAnsi" w:hAnsiTheme="minorHAnsi" w:cstheme="minorHAnsi"/>
          <w:sz w:val="22"/>
          <w:szCs w:val="22"/>
        </w:rPr>
        <w:t xml:space="preserve"> pionowych, poziomych, barier i świateł,</w:t>
      </w:r>
    </w:p>
    <w:p w14:paraId="0AC28D99" w14:textId="77777777" w:rsidR="00803EF9" w:rsidRPr="00BD79F6" w:rsidRDefault="00803EF9" w:rsidP="00C2049F">
      <w:pPr>
        <w:pStyle w:val="tekstost"/>
        <w:numPr>
          <w:ilvl w:val="0"/>
          <w:numId w:val="22"/>
        </w:numPr>
        <w:ind w:left="284" w:hanging="284"/>
        <w:rPr>
          <w:rFonts w:asciiTheme="minorHAnsi" w:hAnsiTheme="minorHAnsi" w:cstheme="minorHAnsi"/>
          <w:sz w:val="22"/>
          <w:szCs w:val="22"/>
        </w:rPr>
      </w:pPr>
      <w:r w:rsidRPr="00BD79F6">
        <w:rPr>
          <w:rFonts w:asciiTheme="minorHAnsi" w:hAnsiTheme="minorHAnsi" w:cstheme="minorHAnsi"/>
          <w:sz w:val="22"/>
          <w:szCs w:val="22"/>
        </w:rPr>
        <w:t>utrzymanie płynności ruchu publicznego.</w:t>
      </w:r>
    </w:p>
    <w:p w14:paraId="64BECE84" w14:textId="77777777" w:rsidR="00803EF9" w:rsidRPr="00BD79F6" w:rsidRDefault="00803EF9" w:rsidP="00803EF9">
      <w:pPr>
        <w:pStyle w:val="tekstost"/>
        <w:rPr>
          <w:rFonts w:asciiTheme="minorHAnsi" w:hAnsiTheme="minorHAnsi" w:cstheme="minorHAnsi"/>
          <w:sz w:val="22"/>
          <w:szCs w:val="22"/>
        </w:rPr>
      </w:pPr>
      <w:r w:rsidRPr="00BD79F6">
        <w:rPr>
          <w:rFonts w:asciiTheme="minorHAnsi" w:hAnsiTheme="minorHAnsi" w:cstheme="minorHAnsi"/>
          <w:sz w:val="22"/>
          <w:szCs w:val="22"/>
        </w:rPr>
        <w:tab/>
        <w:t>Koszt likwidacji objazdów/przejazdów i organizacji ruchu obejmuje:</w:t>
      </w:r>
    </w:p>
    <w:p w14:paraId="0705970B" w14:textId="77777777" w:rsidR="00803EF9" w:rsidRPr="00BD79F6" w:rsidRDefault="00803EF9" w:rsidP="00C2049F">
      <w:pPr>
        <w:pStyle w:val="tekstost"/>
        <w:numPr>
          <w:ilvl w:val="0"/>
          <w:numId w:val="23"/>
        </w:numPr>
        <w:ind w:left="284" w:hanging="284"/>
        <w:rPr>
          <w:rFonts w:asciiTheme="minorHAnsi" w:hAnsiTheme="minorHAnsi" w:cstheme="minorHAnsi"/>
          <w:sz w:val="22"/>
          <w:szCs w:val="22"/>
        </w:rPr>
      </w:pPr>
      <w:r w:rsidRPr="00BD79F6">
        <w:rPr>
          <w:rFonts w:asciiTheme="minorHAnsi" w:hAnsiTheme="minorHAnsi" w:cstheme="minorHAnsi"/>
          <w:sz w:val="22"/>
          <w:szCs w:val="22"/>
        </w:rPr>
        <w:t>usunięcie wbudowanych materiałów i oznakowania,</w:t>
      </w:r>
    </w:p>
    <w:p w14:paraId="7C80227C" w14:textId="77777777" w:rsidR="00803EF9" w:rsidRPr="00BD79F6" w:rsidRDefault="00803EF9" w:rsidP="00C2049F">
      <w:pPr>
        <w:pStyle w:val="tekstost"/>
        <w:numPr>
          <w:ilvl w:val="0"/>
          <w:numId w:val="23"/>
        </w:numPr>
        <w:spacing w:after="120"/>
        <w:ind w:left="284" w:hanging="284"/>
        <w:rPr>
          <w:rFonts w:asciiTheme="minorHAnsi" w:hAnsiTheme="minorHAnsi" w:cstheme="minorHAnsi"/>
          <w:sz w:val="22"/>
          <w:szCs w:val="22"/>
        </w:rPr>
      </w:pPr>
      <w:r w:rsidRPr="00BD79F6">
        <w:rPr>
          <w:rFonts w:asciiTheme="minorHAnsi" w:hAnsiTheme="minorHAnsi" w:cstheme="minorHAnsi"/>
          <w:sz w:val="22"/>
          <w:szCs w:val="22"/>
        </w:rPr>
        <w:t>doprowadzenie terenu do stanu pierwotnego.</w:t>
      </w:r>
    </w:p>
    <w:p w14:paraId="5AB7F6AA" w14:textId="77777777" w:rsidR="00803EF9" w:rsidRPr="00BD79F6" w:rsidRDefault="00803EF9" w:rsidP="00803EF9">
      <w:pPr>
        <w:pStyle w:val="Nagwek1"/>
        <w:rPr>
          <w:rFonts w:asciiTheme="minorHAnsi" w:hAnsiTheme="minorHAnsi" w:cstheme="minorHAnsi"/>
          <w:sz w:val="22"/>
          <w:szCs w:val="22"/>
        </w:rPr>
      </w:pPr>
      <w:bookmarkStart w:id="31" w:name="_Toc6882161"/>
      <w:bookmarkStart w:id="32" w:name="_Toc6881288"/>
      <w:bookmarkStart w:id="33" w:name="_Toc416830707"/>
      <w:r w:rsidRPr="00BD79F6">
        <w:rPr>
          <w:rFonts w:asciiTheme="minorHAnsi" w:hAnsiTheme="minorHAnsi" w:cstheme="minorHAnsi"/>
          <w:sz w:val="22"/>
          <w:szCs w:val="22"/>
        </w:rPr>
        <w:t>10. przepisy związane</w:t>
      </w:r>
      <w:bookmarkEnd w:id="31"/>
      <w:bookmarkEnd w:id="32"/>
      <w:bookmarkEnd w:id="33"/>
    </w:p>
    <w:p w14:paraId="5E7ECF44" w14:textId="77777777" w:rsidR="00803EF9" w:rsidRPr="00BD79F6" w:rsidRDefault="00803EF9" w:rsidP="00C2049F">
      <w:pPr>
        <w:pStyle w:val="tekstost"/>
        <w:numPr>
          <w:ilvl w:val="0"/>
          <w:numId w:val="24"/>
        </w:numPr>
        <w:rPr>
          <w:rFonts w:asciiTheme="minorHAnsi" w:hAnsiTheme="minorHAnsi" w:cstheme="minorHAnsi"/>
          <w:sz w:val="22"/>
          <w:szCs w:val="22"/>
        </w:rPr>
      </w:pPr>
      <w:r w:rsidRPr="00BD79F6">
        <w:rPr>
          <w:rFonts w:asciiTheme="minorHAnsi" w:hAnsiTheme="minorHAnsi" w:cstheme="minorHAnsi"/>
          <w:sz w:val="22"/>
          <w:szCs w:val="22"/>
        </w:rPr>
        <w:t>Ustawa z dnia 7 lipca 1994 r. - Prawo budowlane (Dz. U. Nr 89, poz. 414 z później</w:t>
      </w:r>
      <w:r w:rsidRPr="00BD79F6">
        <w:rPr>
          <w:rFonts w:asciiTheme="minorHAnsi" w:hAnsiTheme="minorHAnsi" w:cstheme="minorHAnsi"/>
          <w:sz w:val="22"/>
          <w:szCs w:val="22"/>
        </w:rPr>
        <w:softHyphen/>
        <w:t>szymi zmianami).</w:t>
      </w:r>
    </w:p>
    <w:p w14:paraId="41E2590B" w14:textId="77777777" w:rsidR="00803EF9" w:rsidRPr="00BD79F6" w:rsidRDefault="00803EF9" w:rsidP="00C2049F">
      <w:pPr>
        <w:pStyle w:val="tekstost"/>
        <w:numPr>
          <w:ilvl w:val="0"/>
          <w:numId w:val="24"/>
        </w:numPr>
        <w:rPr>
          <w:rFonts w:asciiTheme="minorHAnsi" w:hAnsiTheme="minorHAnsi" w:cstheme="minorHAnsi"/>
          <w:sz w:val="22"/>
          <w:szCs w:val="22"/>
        </w:rPr>
      </w:pPr>
      <w:r w:rsidRPr="00BD79F6">
        <w:rPr>
          <w:rFonts w:asciiTheme="minorHAnsi" w:hAnsiTheme="minorHAnsi" w:cstheme="minorHAnsi"/>
          <w:sz w:val="22"/>
          <w:szCs w:val="22"/>
        </w:rPr>
        <w:t>Zarządzenie Ministra Infrastruktury z dnia 19 listopada 2001 r. w sprawie dziennika budowy, montażu i rozbiórki oraz tablicy informacyjnej (Dz. U. Nr 138, poz. 1555).</w:t>
      </w:r>
    </w:p>
    <w:p w14:paraId="237EBFB5" w14:textId="77777777" w:rsidR="00803EF9" w:rsidRPr="00BD79F6" w:rsidRDefault="00803EF9" w:rsidP="00C2049F">
      <w:pPr>
        <w:pStyle w:val="tekstost"/>
        <w:numPr>
          <w:ilvl w:val="0"/>
          <w:numId w:val="24"/>
        </w:numPr>
        <w:rPr>
          <w:rFonts w:asciiTheme="minorHAnsi" w:hAnsiTheme="minorHAnsi" w:cstheme="minorHAnsi"/>
          <w:sz w:val="22"/>
          <w:szCs w:val="22"/>
        </w:rPr>
      </w:pPr>
      <w:r w:rsidRPr="00BD79F6">
        <w:rPr>
          <w:rFonts w:asciiTheme="minorHAnsi" w:hAnsiTheme="minorHAnsi" w:cstheme="minorHAnsi"/>
          <w:sz w:val="22"/>
          <w:szCs w:val="22"/>
        </w:rPr>
        <w:t>Ustawa z dnia 21 marca 1985 r. o drogach publicznych (Dz. U. Nr 14, poz. 60 z późniejszymi zmianami).</w:t>
      </w:r>
    </w:p>
    <w:p w14:paraId="508D4BE2" w14:textId="77777777" w:rsidR="00803EF9" w:rsidRPr="00BD79F6" w:rsidRDefault="00803EF9" w:rsidP="00803EF9">
      <w:pPr>
        <w:pStyle w:val="tekstost"/>
        <w:rPr>
          <w:rFonts w:asciiTheme="minorHAnsi" w:hAnsiTheme="minorHAnsi" w:cstheme="minorHAnsi"/>
          <w:sz w:val="22"/>
          <w:szCs w:val="22"/>
        </w:rPr>
      </w:pPr>
    </w:p>
    <w:bookmarkEnd w:id="1"/>
    <w:bookmarkEnd w:id="2"/>
    <w:bookmarkEnd w:id="3"/>
    <w:bookmarkEnd w:id="4"/>
    <w:p w14:paraId="57A501BB" w14:textId="706B924A" w:rsidR="00803EF9" w:rsidRPr="00BD79F6" w:rsidRDefault="00803EF9" w:rsidP="00803EF9">
      <w:pPr>
        <w:rPr>
          <w:rFonts w:asciiTheme="minorHAnsi" w:hAnsiTheme="minorHAnsi" w:cstheme="minorHAnsi"/>
          <w:sz w:val="22"/>
          <w:szCs w:val="22"/>
        </w:rPr>
      </w:pPr>
    </w:p>
    <w:sectPr w:rsidR="00803EF9" w:rsidRPr="00BD79F6" w:rsidSect="007F02AE">
      <w:headerReference w:type="even" r:id="rId8"/>
      <w:headerReference w:type="default" r:id="rId9"/>
      <w:footerReference w:type="default" r:id="rId10"/>
      <w:headerReference w:type="first" r:id="rId11"/>
      <w:pgSz w:w="11907" w:h="16840" w:code="9"/>
      <w:pgMar w:top="851" w:right="1366" w:bottom="851" w:left="1418" w:header="567" w:footer="567" w:gutter="284"/>
      <w:pgNumType w:start="5"/>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0A7A68" w14:textId="77777777" w:rsidR="00014D00" w:rsidRDefault="00014D00">
      <w:r>
        <w:separator/>
      </w:r>
    </w:p>
  </w:endnote>
  <w:endnote w:type="continuationSeparator" w:id="0">
    <w:p w14:paraId="46EB3AAD" w14:textId="77777777" w:rsidR="00014D00" w:rsidRDefault="00014D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embedRegular r:id="rId1" w:fontKey="{B1E74931-1341-4FD0-B441-1BC0A3410228}"/>
  </w:font>
  <w:font w:name="Segoe UI">
    <w:panose1 w:val="020B0502040204020203"/>
    <w:charset w:val="EE"/>
    <w:family w:val="swiss"/>
    <w:pitch w:val="variable"/>
    <w:sig w:usb0="E4002EFF" w:usb1="C000E47F" w:usb2="00000009" w:usb3="00000000" w:csb0="000001FF" w:csb1="00000000"/>
    <w:embedRegular r:id="rId2" w:fontKey="{0102CE00-E173-4622-8E4E-F97CF6CA5248}"/>
  </w:font>
  <w:font w:name="Calibri">
    <w:panose1 w:val="020F0502020204030204"/>
    <w:charset w:val="EE"/>
    <w:family w:val="swiss"/>
    <w:pitch w:val="variable"/>
    <w:sig w:usb0="E4002EFF" w:usb1="C200247B" w:usb2="00000009" w:usb3="00000000" w:csb0="000001FF" w:csb1="00000000"/>
    <w:embedRegular r:id="rId3" w:fontKey="{80D0DFEF-D267-40D2-814A-9F9821103779}"/>
    <w:embedBold r:id="rId4" w:fontKey="{E1567FCD-CF19-4959-98B7-1992473C0946}"/>
    <w:embedItalic r:id="rId5" w:fontKey="{461EEE77-E7C5-4CDF-B7B8-8C9B5EC5471B}"/>
    <w:embedBoldItalic r:id="rId6" w:fontKey="{5DE5CA13-F355-4245-9603-C4C947A92BF7}"/>
  </w:font>
  <w:font w:name="Verdana">
    <w:panose1 w:val="020B0604030504040204"/>
    <w:charset w:val="EE"/>
    <w:family w:val="swiss"/>
    <w:pitch w:val="variable"/>
    <w:sig w:usb0="A00006FF" w:usb1="4000205B" w:usb2="00000010" w:usb3="00000000" w:csb0="0000019F" w:csb1="00000000"/>
    <w:embedRegular r:id="rId7" w:fontKey="{263A5745-A9DB-464D-B911-CD9FE9292E20}"/>
  </w:font>
  <w:font w:name="Arial">
    <w:panose1 w:val="020B0604020202020204"/>
    <w:charset w:val="EE"/>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EE"/>
    <w:family w:val="roman"/>
    <w:pitch w:val="variable"/>
    <w:sig w:usb0="E00006FF" w:usb1="420024FF" w:usb2="02000000" w:usb3="00000000" w:csb0="0000019F" w:csb1="00000000"/>
    <w:embedRegular r:id="rId8" w:fontKey="{21A7E030-48FA-4DB3-B225-1B9AC33BF1D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612650" w14:textId="3C3D5BD6" w:rsidR="00BD79F6" w:rsidRPr="005635AD" w:rsidRDefault="00224DFE" w:rsidP="005635AD">
    <w:pPr>
      <w:pBdr>
        <w:top w:val="single" w:sz="4" w:space="1" w:color="000000"/>
      </w:pBdr>
      <w:tabs>
        <w:tab w:val="center" w:pos="4536"/>
        <w:tab w:val="right" w:pos="9070"/>
      </w:tabs>
      <w:spacing w:after="80"/>
      <w:jc w:val="center"/>
      <w:rPr>
        <w:rFonts w:ascii="Calibri" w:hAnsi="Calibri" w:cs="Calibri"/>
        <w:i/>
        <w:iCs/>
        <w:sz w:val="22"/>
        <w:lang w:eastAsia="ar-SA"/>
      </w:rPr>
    </w:pPr>
    <w:r>
      <w:rPr>
        <w:rFonts w:ascii="Calibri" w:eastAsia="Gulim" w:hAnsi="Calibri" w:cs="Arial"/>
        <w:color w:val="000000"/>
        <w:sz w:val="20"/>
      </w:rPr>
      <w:t>"Projekt wagowego stanowiska testowego na MOP Gorzelanka kierunek Warszawa”</w:t>
    </w:r>
  </w:p>
  <w:p w14:paraId="79EC540C" w14:textId="3A1C0887" w:rsidR="006E4044" w:rsidRPr="00253892" w:rsidRDefault="006E4044" w:rsidP="006E4044">
    <w:pPr>
      <w:pBdr>
        <w:top w:val="single" w:sz="4" w:space="1" w:color="000000"/>
      </w:pBdr>
      <w:tabs>
        <w:tab w:val="center" w:pos="4536"/>
        <w:tab w:val="right" w:pos="9070"/>
      </w:tabs>
      <w:rPr>
        <w:rFonts w:ascii="Calibri" w:hAnsi="Calibri" w:cs="Calibri"/>
        <w:sz w:val="22"/>
        <w:lang w:eastAsia="ar-SA"/>
      </w:rPr>
    </w:pPr>
    <w:r w:rsidRPr="00253892">
      <w:rPr>
        <w:rFonts w:ascii="Calibri" w:hAnsi="Calibri" w:cs="Calibri"/>
        <w:sz w:val="22"/>
        <w:lang w:eastAsia="ar-SA"/>
      </w:rPr>
      <w:tab/>
    </w:r>
    <w:r w:rsidR="00BD79F6">
      <w:rPr>
        <w:rFonts w:ascii="Calibri" w:hAnsi="Calibri" w:cs="Calibri"/>
        <w:sz w:val="22"/>
        <w:lang w:eastAsia="ar-SA"/>
      </w:rPr>
      <w:t xml:space="preserve">Strona </w:t>
    </w:r>
    <w:r w:rsidRPr="00BD79F6">
      <w:rPr>
        <w:rFonts w:ascii="Calibri" w:hAnsi="Calibri" w:cs="Calibri"/>
        <w:b/>
        <w:bCs/>
        <w:sz w:val="22"/>
        <w:szCs w:val="24"/>
      </w:rPr>
      <w:fldChar w:fldCharType="begin"/>
    </w:r>
    <w:r w:rsidRPr="00BD79F6">
      <w:rPr>
        <w:rFonts w:ascii="Calibri" w:hAnsi="Calibri" w:cs="Calibri"/>
        <w:b/>
        <w:bCs/>
        <w:sz w:val="22"/>
        <w:szCs w:val="24"/>
      </w:rPr>
      <w:instrText xml:space="preserve"> PAGE </w:instrText>
    </w:r>
    <w:r w:rsidRPr="00BD79F6">
      <w:rPr>
        <w:rFonts w:ascii="Calibri" w:hAnsi="Calibri" w:cs="Calibri"/>
        <w:b/>
        <w:bCs/>
        <w:sz w:val="22"/>
        <w:szCs w:val="24"/>
      </w:rPr>
      <w:fldChar w:fldCharType="separate"/>
    </w:r>
    <w:r w:rsidRPr="00BD79F6">
      <w:rPr>
        <w:rFonts w:ascii="Calibri" w:hAnsi="Calibri" w:cs="Calibri"/>
        <w:b/>
        <w:bCs/>
        <w:sz w:val="22"/>
        <w:szCs w:val="24"/>
      </w:rPr>
      <w:t>6</w:t>
    </w:r>
    <w:r w:rsidRPr="00BD79F6">
      <w:rPr>
        <w:rFonts w:ascii="Calibri" w:hAnsi="Calibri" w:cs="Calibri"/>
        <w:b/>
        <w:bCs/>
        <w:sz w:val="22"/>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403A99" w14:textId="77777777" w:rsidR="00014D00" w:rsidRDefault="00014D00">
      <w:r>
        <w:separator/>
      </w:r>
    </w:p>
  </w:footnote>
  <w:footnote w:type="continuationSeparator" w:id="0">
    <w:p w14:paraId="1CE27395" w14:textId="77777777" w:rsidR="00014D00" w:rsidRDefault="00014D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8307DF" w14:textId="77777777" w:rsidR="009C2B85" w:rsidRDefault="009C2B85">
    <w:pPr>
      <w:pStyle w:val="Nagwek"/>
      <w:rPr>
        <w:rFonts w:ascii="Times New Roman" w:hAnsi="Times New Roman"/>
        <w:sz w:val="20"/>
      </w:rPr>
    </w:pPr>
  </w:p>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921"/>
      <w:gridCol w:w="6946"/>
      <w:gridCol w:w="1275"/>
    </w:tblGrid>
    <w:tr w:rsidR="009C2B85" w14:paraId="366AA7E9" w14:textId="77777777">
      <w:tc>
        <w:tcPr>
          <w:tcW w:w="921" w:type="dxa"/>
          <w:tcBorders>
            <w:bottom w:val="single" w:sz="6" w:space="0" w:color="auto"/>
          </w:tcBorders>
        </w:tcPr>
        <w:p w14:paraId="1ED1D4A6" w14:textId="77777777" w:rsidR="009C2B85" w:rsidRDefault="009C2B85">
          <w:pPr>
            <w:pStyle w:val="Nagwek"/>
            <w:spacing w:after="120"/>
            <w:rPr>
              <w:rFonts w:ascii="Times New Roman" w:hAnsi="Times New Roman"/>
              <w:sz w:val="20"/>
            </w:rPr>
          </w:pPr>
          <w:r>
            <w:rPr>
              <w:rStyle w:val="Numerstrony"/>
              <w:rFonts w:ascii="Times New Roman" w:hAnsi="Times New Roman"/>
              <w:sz w:val="20"/>
            </w:rPr>
            <w:fldChar w:fldCharType="begin"/>
          </w:r>
          <w:r>
            <w:rPr>
              <w:rStyle w:val="Numerstrony"/>
              <w:rFonts w:ascii="Times New Roman" w:hAnsi="Times New Roman"/>
              <w:sz w:val="20"/>
            </w:rPr>
            <w:instrText xml:space="preserve"> PAGE </w:instrText>
          </w:r>
          <w:r>
            <w:rPr>
              <w:rStyle w:val="Numerstrony"/>
              <w:rFonts w:ascii="Times New Roman" w:hAnsi="Times New Roman"/>
              <w:sz w:val="20"/>
            </w:rPr>
            <w:fldChar w:fldCharType="separate"/>
          </w:r>
          <w:r>
            <w:rPr>
              <w:rStyle w:val="Numerstrony"/>
              <w:rFonts w:ascii="Times New Roman" w:hAnsi="Times New Roman"/>
              <w:noProof/>
              <w:sz w:val="20"/>
            </w:rPr>
            <w:t>4</w:t>
          </w:r>
          <w:r>
            <w:rPr>
              <w:rStyle w:val="Numerstrony"/>
              <w:rFonts w:ascii="Times New Roman" w:hAnsi="Times New Roman"/>
              <w:sz w:val="20"/>
            </w:rPr>
            <w:fldChar w:fldCharType="end"/>
          </w:r>
        </w:p>
      </w:tc>
      <w:tc>
        <w:tcPr>
          <w:tcW w:w="6946" w:type="dxa"/>
        </w:tcPr>
        <w:p w14:paraId="72D7A796" w14:textId="77777777" w:rsidR="009C2B85" w:rsidRDefault="009C2B85">
          <w:pPr>
            <w:pStyle w:val="Nagwek"/>
            <w:jc w:val="right"/>
            <w:rPr>
              <w:rFonts w:ascii="Times New Roman" w:hAnsi="Times New Roman"/>
              <w:sz w:val="20"/>
            </w:rPr>
          </w:pPr>
          <w:r>
            <w:rPr>
              <w:rFonts w:ascii="Times New Roman" w:hAnsi="Times New Roman"/>
              <w:i/>
              <w:sz w:val="20"/>
            </w:rPr>
            <w:t xml:space="preserve"> </w:t>
          </w:r>
        </w:p>
      </w:tc>
      <w:tc>
        <w:tcPr>
          <w:tcW w:w="1275" w:type="dxa"/>
        </w:tcPr>
        <w:p w14:paraId="56452A0A" w14:textId="77777777" w:rsidR="009C2B85" w:rsidRDefault="009C2B85">
          <w:pPr>
            <w:pStyle w:val="Nagwek"/>
            <w:jc w:val="right"/>
            <w:rPr>
              <w:rFonts w:ascii="Times New Roman" w:hAnsi="Times New Roman"/>
              <w:sz w:val="20"/>
            </w:rPr>
          </w:pPr>
          <w:r>
            <w:rPr>
              <w:rFonts w:ascii="Times New Roman" w:hAnsi="Times New Roman"/>
              <w:i/>
              <w:sz w:val="20"/>
            </w:rPr>
            <w:t xml:space="preserve"> </w:t>
          </w:r>
        </w:p>
      </w:tc>
    </w:tr>
  </w:tbl>
  <w:p w14:paraId="34B86D29" w14:textId="77777777" w:rsidR="009C2B85" w:rsidRDefault="009C2B85">
    <w:pPr>
      <w:pStyle w:val="Nagwek"/>
      <w:rPr>
        <w:rFonts w:ascii="Times New Roman" w:hAnsi="Times New Roman"/>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bottom w:val="single" w:sz="4" w:space="0" w:color="auto"/>
      </w:tblBorders>
      <w:tblLook w:val="04A0" w:firstRow="1" w:lastRow="0" w:firstColumn="1" w:lastColumn="0" w:noHBand="0" w:noVBand="1"/>
    </w:tblPr>
    <w:tblGrid>
      <w:gridCol w:w="4000"/>
      <w:gridCol w:w="4839"/>
    </w:tblGrid>
    <w:tr w:rsidR="005635AD" w:rsidRPr="005635AD" w14:paraId="5554E5FA" w14:textId="77777777" w:rsidTr="00767AF3">
      <w:tc>
        <w:tcPr>
          <w:tcW w:w="4111" w:type="dxa"/>
        </w:tcPr>
        <w:p w14:paraId="0B0DD5E8" w14:textId="77777777" w:rsidR="005635AD" w:rsidRPr="005635AD" w:rsidRDefault="005635AD" w:rsidP="005635AD">
          <w:pPr>
            <w:pStyle w:val="Nagwek"/>
            <w:rPr>
              <w:rFonts w:ascii="Times New Roman" w:hAnsi="Times New Roman"/>
              <w:sz w:val="20"/>
              <w:szCs w:val="16"/>
            </w:rPr>
          </w:pPr>
          <w:proofErr w:type="spellStart"/>
          <w:r w:rsidRPr="005635AD">
            <w:rPr>
              <w:rFonts w:ascii="Times New Roman" w:hAnsi="Times New Roman"/>
              <w:sz w:val="20"/>
              <w:szCs w:val="16"/>
            </w:rPr>
            <w:t>STWiORB</w:t>
          </w:r>
          <w:proofErr w:type="spellEnd"/>
          <w:r w:rsidRPr="005635AD">
            <w:rPr>
              <w:rFonts w:ascii="Times New Roman" w:hAnsi="Times New Roman"/>
              <w:sz w:val="20"/>
              <w:szCs w:val="16"/>
            </w:rPr>
            <w:t xml:space="preserve"> D-M-00.00.00</w:t>
          </w:r>
        </w:p>
      </w:tc>
      <w:tc>
        <w:tcPr>
          <w:tcW w:w="4967" w:type="dxa"/>
        </w:tcPr>
        <w:p w14:paraId="2CD3D310" w14:textId="77777777" w:rsidR="005635AD" w:rsidRPr="005635AD" w:rsidRDefault="005635AD" w:rsidP="005635AD">
          <w:pPr>
            <w:pStyle w:val="Nagwek"/>
            <w:jc w:val="right"/>
            <w:rPr>
              <w:rFonts w:ascii="Times New Roman" w:hAnsi="Times New Roman"/>
              <w:sz w:val="20"/>
              <w:szCs w:val="16"/>
            </w:rPr>
          </w:pPr>
          <w:r w:rsidRPr="005635AD">
            <w:rPr>
              <w:rFonts w:ascii="Times New Roman" w:hAnsi="Times New Roman"/>
              <w:sz w:val="20"/>
              <w:szCs w:val="16"/>
            </w:rPr>
            <w:t>WYMAGANIA OGÓLNE</w:t>
          </w:r>
        </w:p>
      </w:tc>
    </w:tr>
  </w:tbl>
  <w:p w14:paraId="35078781" w14:textId="77777777" w:rsidR="005635AD" w:rsidRDefault="005635AD" w:rsidP="005635AD">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bottom w:val="single" w:sz="6" w:space="0" w:color="auto"/>
      </w:tblBorders>
      <w:tblLayout w:type="fixed"/>
      <w:tblCellMar>
        <w:left w:w="70" w:type="dxa"/>
        <w:right w:w="70" w:type="dxa"/>
      </w:tblCellMar>
      <w:tblLook w:val="0000" w:firstRow="0" w:lastRow="0" w:firstColumn="0" w:lastColumn="0" w:noHBand="0" w:noVBand="0"/>
    </w:tblPr>
    <w:tblGrid>
      <w:gridCol w:w="1346"/>
      <w:gridCol w:w="6379"/>
      <w:gridCol w:w="1134"/>
    </w:tblGrid>
    <w:tr w:rsidR="009C2B85" w14:paraId="0E129BFA" w14:textId="77777777">
      <w:tc>
        <w:tcPr>
          <w:tcW w:w="1346" w:type="dxa"/>
        </w:tcPr>
        <w:p w14:paraId="06F5ADAE" w14:textId="77777777" w:rsidR="009C2B85" w:rsidRPr="00B146DE" w:rsidRDefault="009C2B85" w:rsidP="006B51C3">
          <w:pPr>
            <w:pStyle w:val="Nagwek"/>
            <w:tabs>
              <w:tab w:val="clear" w:pos="9072"/>
              <w:tab w:val="right" w:pos="8505"/>
            </w:tabs>
            <w:spacing w:after="120"/>
            <w:ind w:right="-70"/>
            <w:rPr>
              <w:sz w:val="22"/>
              <w:szCs w:val="22"/>
            </w:rPr>
          </w:pPr>
          <w:r w:rsidRPr="00B146DE">
            <w:rPr>
              <w:rFonts w:ascii="Times New Roman" w:hAnsi="Times New Roman"/>
              <w:i/>
              <w:sz w:val="22"/>
              <w:szCs w:val="22"/>
            </w:rPr>
            <w:t>D-11.11.11</w:t>
          </w:r>
          <w:r>
            <w:rPr>
              <w:rFonts w:ascii="Times New Roman" w:hAnsi="Times New Roman"/>
              <w:i/>
              <w:sz w:val="22"/>
              <w:szCs w:val="22"/>
            </w:rPr>
            <w:t>y</w:t>
          </w:r>
        </w:p>
      </w:tc>
      <w:tc>
        <w:tcPr>
          <w:tcW w:w="6379" w:type="dxa"/>
        </w:tcPr>
        <w:p w14:paraId="1A14AFDB" w14:textId="77777777" w:rsidR="009C2B85" w:rsidRPr="00B146DE" w:rsidRDefault="009C2B85" w:rsidP="00C31EC8">
          <w:pPr>
            <w:pStyle w:val="Nagwek"/>
            <w:rPr>
              <w:sz w:val="22"/>
              <w:szCs w:val="22"/>
            </w:rPr>
          </w:pPr>
          <w:r w:rsidRPr="005811CB">
            <w:rPr>
              <w:rFonts w:ascii="Times New Roman" w:hAnsi="Times New Roman"/>
              <w:i/>
              <w:szCs w:val="24"/>
            </w:rPr>
            <w:t xml:space="preserve"> </w:t>
          </w:r>
        </w:p>
      </w:tc>
      <w:tc>
        <w:tcPr>
          <w:tcW w:w="1134" w:type="dxa"/>
        </w:tcPr>
        <w:p w14:paraId="26AB20B6" w14:textId="77777777" w:rsidR="009C2B85" w:rsidRPr="005811CB" w:rsidRDefault="009C2B85" w:rsidP="00C31EC8">
          <w:pPr>
            <w:pStyle w:val="Nagwek"/>
            <w:jc w:val="right"/>
            <w:rPr>
              <w:szCs w:val="24"/>
            </w:rPr>
          </w:pPr>
          <w:r w:rsidRPr="005811CB">
            <w:rPr>
              <w:rStyle w:val="Numerstrony"/>
              <w:rFonts w:ascii="Times New Roman" w:hAnsi="Times New Roman"/>
              <w:szCs w:val="24"/>
            </w:rPr>
            <w:fldChar w:fldCharType="begin"/>
          </w:r>
          <w:r w:rsidRPr="005811CB">
            <w:rPr>
              <w:rStyle w:val="Numerstrony"/>
              <w:rFonts w:ascii="Times New Roman" w:hAnsi="Times New Roman"/>
              <w:szCs w:val="24"/>
            </w:rPr>
            <w:instrText xml:space="preserve"> PAGE </w:instrText>
          </w:r>
          <w:r w:rsidRPr="005811CB">
            <w:rPr>
              <w:rStyle w:val="Numerstrony"/>
              <w:rFonts w:ascii="Times New Roman" w:hAnsi="Times New Roman"/>
              <w:szCs w:val="24"/>
            </w:rPr>
            <w:fldChar w:fldCharType="separate"/>
          </w:r>
          <w:r>
            <w:rPr>
              <w:rStyle w:val="Numerstrony"/>
              <w:rFonts w:ascii="Times New Roman" w:hAnsi="Times New Roman"/>
              <w:noProof/>
              <w:szCs w:val="24"/>
            </w:rPr>
            <w:t>3</w:t>
          </w:r>
          <w:r w:rsidRPr="005811CB">
            <w:rPr>
              <w:rStyle w:val="Numerstrony"/>
              <w:rFonts w:ascii="Times New Roman" w:hAnsi="Times New Roman"/>
              <w:szCs w:val="24"/>
            </w:rPr>
            <w:fldChar w:fldCharType="end"/>
          </w:r>
        </w:p>
      </w:tc>
    </w:tr>
  </w:tbl>
  <w:p w14:paraId="7AF671CD" w14:textId="77777777" w:rsidR="009C2B85" w:rsidRDefault="009C2B85">
    <w:pPr>
      <w:pStyle w:val="Nagwek"/>
      <w:rPr>
        <w:sz w:val="23"/>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848C6DB8"/>
    <w:lvl w:ilvl="0">
      <w:numFmt w:val="bullet"/>
      <w:lvlText w:val="*"/>
      <w:lvlJc w:val="left"/>
    </w:lvl>
  </w:abstractNum>
  <w:abstractNum w:abstractNumId="1" w15:restartNumberingAfterBreak="0">
    <w:nsid w:val="085E3460"/>
    <w:multiLevelType w:val="singleLevel"/>
    <w:tmpl w:val="12FCC392"/>
    <w:lvl w:ilvl="0">
      <w:start w:val="1"/>
      <w:numFmt w:val="lowerLetter"/>
      <w:lvlText w:val="%1)"/>
      <w:legacy w:legacy="1" w:legacySpace="0" w:legacyIndent="283"/>
      <w:lvlJc w:val="left"/>
      <w:pPr>
        <w:ind w:left="283" w:hanging="283"/>
      </w:pPr>
    </w:lvl>
  </w:abstractNum>
  <w:abstractNum w:abstractNumId="2" w15:restartNumberingAfterBreak="0">
    <w:nsid w:val="0D4C51C2"/>
    <w:multiLevelType w:val="hybridMultilevel"/>
    <w:tmpl w:val="4876307E"/>
    <w:lvl w:ilvl="0" w:tplc="DE82C1FC">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46A6723"/>
    <w:multiLevelType w:val="hybridMultilevel"/>
    <w:tmpl w:val="1B5AB8B6"/>
    <w:lvl w:ilvl="0" w:tplc="FFFFFFFF">
      <w:start w:val="4"/>
      <w:numFmt w:val="bullet"/>
      <w:pStyle w:val="Wypunktowanie"/>
      <w:lvlText w:val="-"/>
      <w:lvlJc w:val="left"/>
      <w:pPr>
        <w:tabs>
          <w:tab w:val="num" w:pos="567"/>
        </w:tabs>
        <w:ind w:left="567" w:hanging="567"/>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4AB0A6C"/>
    <w:multiLevelType w:val="singleLevel"/>
    <w:tmpl w:val="EE38682A"/>
    <w:lvl w:ilvl="0">
      <w:start w:val="1"/>
      <w:numFmt w:val="lowerLetter"/>
      <w:lvlText w:val="%1)"/>
      <w:legacy w:legacy="1" w:legacySpace="0" w:legacyIndent="283"/>
      <w:lvlJc w:val="left"/>
      <w:pPr>
        <w:ind w:left="283" w:hanging="283"/>
      </w:pPr>
    </w:lvl>
  </w:abstractNum>
  <w:abstractNum w:abstractNumId="5" w15:restartNumberingAfterBreak="0">
    <w:nsid w:val="181C1553"/>
    <w:multiLevelType w:val="singleLevel"/>
    <w:tmpl w:val="73DE64F2"/>
    <w:lvl w:ilvl="0">
      <w:start w:val="1"/>
      <w:numFmt w:val="lowerLetter"/>
      <w:lvlText w:val="(%1)"/>
      <w:legacy w:legacy="1" w:legacySpace="0" w:legacyIndent="283"/>
      <w:lvlJc w:val="left"/>
      <w:pPr>
        <w:ind w:left="283" w:hanging="283"/>
      </w:pPr>
    </w:lvl>
  </w:abstractNum>
  <w:abstractNum w:abstractNumId="6" w15:restartNumberingAfterBreak="0">
    <w:nsid w:val="1D57411D"/>
    <w:multiLevelType w:val="hybridMultilevel"/>
    <w:tmpl w:val="8B1404BE"/>
    <w:lvl w:ilvl="0" w:tplc="848C6DB8">
      <w:start w:val="1"/>
      <w:numFmt w:val="bullet"/>
      <w:lvlText w:val=""/>
      <w:lvlJc w:val="left"/>
      <w:pPr>
        <w:ind w:left="360" w:hanging="360"/>
      </w:pPr>
      <w:rPr>
        <w:rFonts w:ascii="Symbol" w:hAnsi="Symbol" w:hint="default"/>
        <w:sz w:val="20"/>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 w15:restartNumberingAfterBreak="0">
    <w:nsid w:val="200C3145"/>
    <w:multiLevelType w:val="singleLevel"/>
    <w:tmpl w:val="7334EF72"/>
    <w:lvl w:ilvl="0">
      <w:start w:val="1"/>
      <w:numFmt w:val="decimal"/>
      <w:lvlText w:val="%1."/>
      <w:legacy w:legacy="1" w:legacySpace="0" w:legacyIndent="283"/>
      <w:lvlJc w:val="left"/>
      <w:pPr>
        <w:ind w:left="283" w:hanging="283"/>
      </w:pPr>
    </w:lvl>
  </w:abstractNum>
  <w:abstractNum w:abstractNumId="8" w15:restartNumberingAfterBreak="0">
    <w:nsid w:val="21CE23EF"/>
    <w:multiLevelType w:val="singleLevel"/>
    <w:tmpl w:val="EE38682A"/>
    <w:lvl w:ilvl="0">
      <w:start w:val="1"/>
      <w:numFmt w:val="lowerLetter"/>
      <w:lvlText w:val="%1)"/>
      <w:legacy w:legacy="1" w:legacySpace="0" w:legacyIndent="283"/>
      <w:lvlJc w:val="left"/>
      <w:pPr>
        <w:ind w:left="567" w:hanging="283"/>
      </w:pPr>
    </w:lvl>
  </w:abstractNum>
  <w:abstractNum w:abstractNumId="9" w15:restartNumberingAfterBreak="0">
    <w:nsid w:val="273B34E1"/>
    <w:multiLevelType w:val="hybridMultilevel"/>
    <w:tmpl w:val="16C000C0"/>
    <w:lvl w:ilvl="0" w:tplc="DE82C1FC">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27D724B2"/>
    <w:multiLevelType w:val="singleLevel"/>
    <w:tmpl w:val="73DE64F2"/>
    <w:lvl w:ilvl="0">
      <w:start w:val="1"/>
      <w:numFmt w:val="lowerLetter"/>
      <w:lvlText w:val="(%1)"/>
      <w:legacy w:legacy="1" w:legacySpace="0" w:legacyIndent="283"/>
      <w:lvlJc w:val="left"/>
      <w:pPr>
        <w:ind w:left="283" w:hanging="283"/>
      </w:pPr>
    </w:lvl>
  </w:abstractNum>
  <w:abstractNum w:abstractNumId="11" w15:restartNumberingAfterBreak="0">
    <w:nsid w:val="29637142"/>
    <w:multiLevelType w:val="singleLevel"/>
    <w:tmpl w:val="EE38682A"/>
    <w:lvl w:ilvl="0">
      <w:start w:val="1"/>
      <w:numFmt w:val="lowerLetter"/>
      <w:lvlText w:val="%1)"/>
      <w:legacy w:legacy="1" w:legacySpace="0" w:legacyIndent="283"/>
      <w:lvlJc w:val="left"/>
      <w:pPr>
        <w:ind w:left="283" w:hanging="283"/>
      </w:pPr>
    </w:lvl>
  </w:abstractNum>
  <w:abstractNum w:abstractNumId="12" w15:restartNumberingAfterBreak="0">
    <w:nsid w:val="2F190A48"/>
    <w:multiLevelType w:val="singleLevel"/>
    <w:tmpl w:val="3738DD92"/>
    <w:lvl w:ilvl="0">
      <w:start w:val="10"/>
      <w:numFmt w:val="decimal"/>
      <w:lvlText w:val="%1."/>
      <w:lvlJc w:val="right"/>
      <w:pPr>
        <w:tabs>
          <w:tab w:val="num" w:pos="-146"/>
        </w:tabs>
        <w:ind w:left="214" w:hanging="72"/>
      </w:pPr>
      <w:rPr>
        <w:rFonts w:hint="default"/>
        <w:strike w:val="0"/>
      </w:rPr>
    </w:lvl>
  </w:abstractNum>
  <w:abstractNum w:abstractNumId="13" w15:restartNumberingAfterBreak="0">
    <w:nsid w:val="30C666F8"/>
    <w:multiLevelType w:val="singleLevel"/>
    <w:tmpl w:val="F48C5B34"/>
    <w:lvl w:ilvl="0">
      <w:start w:val="1"/>
      <w:numFmt w:val="decimal"/>
      <w:lvlText w:val="%1)"/>
      <w:legacy w:legacy="1" w:legacySpace="0" w:legacyIndent="283"/>
      <w:lvlJc w:val="left"/>
      <w:pPr>
        <w:ind w:left="283" w:hanging="283"/>
      </w:pPr>
    </w:lvl>
  </w:abstractNum>
  <w:abstractNum w:abstractNumId="14" w15:restartNumberingAfterBreak="0">
    <w:nsid w:val="31710A3C"/>
    <w:multiLevelType w:val="singleLevel"/>
    <w:tmpl w:val="D5C0C7E4"/>
    <w:lvl w:ilvl="0">
      <w:start w:val="1"/>
      <w:numFmt w:val="bullet"/>
      <w:lvlText w:val=""/>
      <w:lvlJc w:val="left"/>
      <w:pPr>
        <w:tabs>
          <w:tab w:val="num" w:pos="360"/>
        </w:tabs>
        <w:ind w:left="360" w:hanging="360"/>
      </w:pPr>
      <w:rPr>
        <w:rFonts w:ascii="Symbol" w:hAnsi="Symbol" w:hint="default"/>
      </w:rPr>
    </w:lvl>
  </w:abstractNum>
  <w:abstractNum w:abstractNumId="15" w15:restartNumberingAfterBreak="0">
    <w:nsid w:val="32F36385"/>
    <w:multiLevelType w:val="singleLevel"/>
    <w:tmpl w:val="7334EF72"/>
    <w:lvl w:ilvl="0">
      <w:start w:val="1"/>
      <w:numFmt w:val="decimal"/>
      <w:lvlText w:val="%1."/>
      <w:legacy w:legacy="1" w:legacySpace="0" w:legacyIndent="283"/>
      <w:lvlJc w:val="left"/>
      <w:pPr>
        <w:ind w:left="283" w:hanging="283"/>
      </w:pPr>
    </w:lvl>
  </w:abstractNum>
  <w:abstractNum w:abstractNumId="16" w15:restartNumberingAfterBreak="0">
    <w:nsid w:val="46D06F69"/>
    <w:multiLevelType w:val="singleLevel"/>
    <w:tmpl w:val="EE38682A"/>
    <w:lvl w:ilvl="0">
      <w:start w:val="1"/>
      <w:numFmt w:val="lowerLetter"/>
      <w:lvlText w:val="%1)"/>
      <w:legacy w:legacy="1" w:legacySpace="0" w:legacyIndent="283"/>
      <w:lvlJc w:val="left"/>
      <w:pPr>
        <w:ind w:left="283" w:hanging="283"/>
      </w:pPr>
    </w:lvl>
  </w:abstractNum>
  <w:abstractNum w:abstractNumId="17" w15:restartNumberingAfterBreak="0">
    <w:nsid w:val="4942373D"/>
    <w:multiLevelType w:val="singleLevel"/>
    <w:tmpl w:val="EE38682A"/>
    <w:lvl w:ilvl="0">
      <w:start w:val="1"/>
      <w:numFmt w:val="lowerLetter"/>
      <w:lvlText w:val="%1)"/>
      <w:legacy w:legacy="1" w:legacySpace="0" w:legacyIndent="283"/>
      <w:lvlJc w:val="left"/>
      <w:pPr>
        <w:ind w:left="283" w:hanging="283"/>
      </w:pPr>
    </w:lvl>
  </w:abstractNum>
  <w:abstractNum w:abstractNumId="18" w15:restartNumberingAfterBreak="0">
    <w:nsid w:val="49A20478"/>
    <w:multiLevelType w:val="hybridMultilevel"/>
    <w:tmpl w:val="374CD140"/>
    <w:lvl w:ilvl="0" w:tplc="5BF8CDA6">
      <w:start w:val="2"/>
      <w:numFmt w:val="bullet"/>
      <w:lvlText w:val="-"/>
      <w:lvlJc w:val="left"/>
      <w:pPr>
        <w:ind w:left="360" w:hanging="360"/>
      </w:pPr>
      <w:rPr>
        <w:rFonts w:ascii="Century Gothic" w:eastAsia="Times New Roman" w:hAnsi="Century Gothic"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4B5C4552"/>
    <w:multiLevelType w:val="singleLevel"/>
    <w:tmpl w:val="EE38682A"/>
    <w:lvl w:ilvl="0">
      <w:start w:val="1"/>
      <w:numFmt w:val="lowerLetter"/>
      <w:lvlText w:val="%1)"/>
      <w:legacy w:legacy="1" w:legacySpace="0" w:legacyIndent="283"/>
      <w:lvlJc w:val="left"/>
      <w:pPr>
        <w:ind w:left="283" w:hanging="283"/>
      </w:pPr>
    </w:lvl>
  </w:abstractNum>
  <w:abstractNum w:abstractNumId="20" w15:restartNumberingAfterBreak="0">
    <w:nsid w:val="4B925E65"/>
    <w:multiLevelType w:val="singleLevel"/>
    <w:tmpl w:val="427E45A8"/>
    <w:lvl w:ilvl="0">
      <w:start w:val="1"/>
      <w:numFmt w:val="decimal"/>
      <w:lvlText w:val="%1."/>
      <w:legacy w:legacy="1" w:legacySpace="57" w:legacyIndent="340"/>
      <w:lvlJc w:val="left"/>
      <w:pPr>
        <w:ind w:left="341" w:hanging="340"/>
      </w:pPr>
    </w:lvl>
  </w:abstractNum>
  <w:abstractNum w:abstractNumId="21" w15:restartNumberingAfterBreak="0">
    <w:nsid w:val="6335453F"/>
    <w:multiLevelType w:val="singleLevel"/>
    <w:tmpl w:val="7B84E560"/>
    <w:lvl w:ilvl="0">
      <w:start w:val="2"/>
      <w:numFmt w:val="lowerLetter"/>
      <w:lvlText w:val="%1)"/>
      <w:legacy w:legacy="1" w:legacySpace="0" w:legacyIndent="283"/>
      <w:lvlJc w:val="left"/>
      <w:pPr>
        <w:ind w:left="283" w:hanging="283"/>
      </w:pPr>
    </w:lvl>
  </w:abstractNum>
  <w:abstractNum w:abstractNumId="22" w15:restartNumberingAfterBreak="0">
    <w:nsid w:val="663E144E"/>
    <w:multiLevelType w:val="singleLevel"/>
    <w:tmpl w:val="73DE64F2"/>
    <w:lvl w:ilvl="0">
      <w:start w:val="1"/>
      <w:numFmt w:val="lowerLetter"/>
      <w:lvlText w:val="(%1)"/>
      <w:legacy w:legacy="1" w:legacySpace="0" w:legacyIndent="283"/>
      <w:lvlJc w:val="left"/>
      <w:pPr>
        <w:ind w:left="283" w:hanging="283"/>
      </w:pPr>
    </w:lvl>
  </w:abstractNum>
  <w:abstractNum w:abstractNumId="23" w15:restartNumberingAfterBreak="0">
    <w:nsid w:val="678E78E2"/>
    <w:multiLevelType w:val="multilevel"/>
    <w:tmpl w:val="4176C3C4"/>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4" w15:restartNumberingAfterBreak="0">
    <w:nsid w:val="6AD40E39"/>
    <w:multiLevelType w:val="hybridMultilevel"/>
    <w:tmpl w:val="63F66520"/>
    <w:lvl w:ilvl="0" w:tplc="5BF8CDA6">
      <w:start w:val="2"/>
      <w:numFmt w:val="bullet"/>
      <w:lvlText w:val="-"/>
      <w:lvlJc w:val="left"/>
      <w:pPr>
        <w:ind w:left="2627" w:hanging="360"/>
      </w:pPr>
      <w:rPr>
        <w:rFonts w:ascii="Century Gothic" w:eastAsia="Times New Roman" w:hAnsi="Century Gothic" w:cs="Times New Roman" w:hint="default"/>
      </w:rPr>
    </w:lvl>
    <w:lvl w:ilvl="1" w:tplc="F2E2744E">
      <w:start w:val="7"/>
      <w:numFmt w:val="bullet"/>
      <w:lvlText w:val="-"/>
      <w:lvlJc w:val="left"/>
      <w:pPr>
        <w:tabs>
          <w:tab w:val="num" w:pos="3347"/>
        </w:tabs>
        <w:ind w:left="3347" w:hanging="360"/>
      </w:pPr>
      <w:rPr>
        <w:rFonts w:ascii="Times New Roman" w:eastAsia="Times New Roman" w:hAnsi="Times New Roman" w:cs="Times New Roman" w:hint="default"/>
      </w:rPr>
    </w:lvl>
    <w:lvl w:ilvl="2" w:tplc="04150005" w:tentative="1">
      <w:start w:val="1"/>
      <w:numFmt w:val="bullet"/>
      <w:lvlText w:val=""/>
      <w:lvlJc w:val="left"/>
      <w:pPr>
        <w:ind w:left="4067" w:hanging="360"/>
      </w:pPr>
      <w:rPr>
        <w:rFonts w:ascii="Wingdings" w:hAnsi="Wingdings" w:hint="default"/>
      </w:rPr>
    </w:lvl>
    <w:lvl w:ilvl="3" w:tplc="04150001" w:tentative="1">
      <w:start w:val="1"/>
      <w:numFmt w:val="bullet"/>
      <w:lvlText w:val=""/>
      <w:lvlJc w:val="left"/>
      <w:pPr>
        <w:ind w:left="4787" w:hanging="360"/>
      </w:pPr>
      <w:rPr>
        <w:rFonts w:ascii="Symbol" w:hAnsi="Symbol" w:hint="default"/>
      </w:rPr>
    </w:lvl>
    <w:lvl w:ilvl="4" w:tplc="04150003" w:tentative="1">
      <w:start w:val="1"/>
      <w:numFmt w:val="bullet"/>
      <w:lvlText w:val="o"/>
      <w:lvlJc w:val="left"/>
      <w:pPr>
        <w:ind w:left="5507" w:hanging="360"/>
      </w:pPr>
      <w:rPr>
        <w:rFonts w:ascii="Courier New" w:hAnsi="Courier New" w:cs="Courier New" w:hint="default"/>
      </w:rPr>
    </w:lvl>
    <w:lvl w:ilvl="5" w:tplc="04150005" w:tentative="1">
      <w:start w:val="1"/>
      <w:numFmt w:val="bullet"/>
      <w:lvlText w:val=""/>
      <w:lvlJc w:val="left"/>
      <w:pPr>
        <w:ind w:left="6227" w:hanging="360"/>
      </w:pPr>
      <w:rPr>
        <w:rFonts w:ascii="Wingdings" w:hAnsi="Wingdings" w:hint="default"/>
      </w:rPr>
    </w:lvl>
    <w:lvl w:ilvl="6" w:tplc="04150001" w:tentative="1">
      <w:start w:val="1"/>
      <w:numFmt w:val="bullet"/>
      <w:lvlText w:val=""/>
      <w:lvlJc w:val="left"/>
      <w:pPr>
        <w:ind w:left="6947" w:hanging="360"/>
      </w:pPr>
      <w:rPr>
        <w:rFonts w:ascii="Symbol" w:hAnsi="Symbol" w:hint="default"/>
      </w:rPr>
    </w:lvl>
    <w:lvl w:ilvl="7" w:tplc="04150003" w:tentative="1">
      <w:start w:val="1"/>
      <w:numFmt w:val="bullet"/>
      <w:lvlText w:val="o"/>
      <w:lvlJc w:val="left"/>
      <w:pPr>
        <w:ind w:left="7667" w:hanging="360"/>
      </w:pPr>
      <w:rPr>
        <w:rFonts w:ascii="Courier New" w:hAnsi="Courier New" w:cs="Courier New" w:hint="default"/>
      </w:rPr>
    </w:lvl>
    <w:lvl w:ilvl="8" w:tplc="04150005" w:tentative="1">
      <w:start w:val="1"/>
      <w:numFmt w:val="bullet"/>
      <w:lvlText w:val=""/>
      <w:lvlJc w:val="left"/>
      <w:pPr>
        <w:ind w:left="8387" w:hanging="360"/>
      </w:pPr>
      <w:rPr>
        <w:rFonts w:ascii="Wingdings" w:hAnsi="Wingdings" w:hint="default"/>
      </w:rPr>
    </w:lvl>
  </w:abstractNum>
  <w:abstractNum w:abstractNumId="25" w15:restartNumberingAfterBreak="0">
    <w:nsid w:val="71580730"/>
    <w:multiLevelType w:val="singleLevel"/>
    <w:tmpl w:val="EE38682A"/>
    <w:lvl w:ilvl="0">
      <w:start w:val="1"/>
      <w:numFmt w:val="lowerLetter"/>
      <w:lvlText w:val="%1)"/>
      <w:legacy w:legacy="1" w:legacySpace="0" w:legacyIndent="283"/>
      <w:lvlJc w:val="left"/>
      <w:pPr>
        <w:ind w:left="283" w:hanging="283"/>
      </w:pPr>
    </w:lvl>
  </w:abstractNum>
  <w:abstractNum w:abstractNumId="26" w15:restartNumberingAfterBreak="0">
    <w:nsid w:val="74D56604"/>
    <w:multiLevelType w:val="singleLevel"/>
    <w:tmpl w:val="0C7C5F60"/>
    <w:lvl w:ilvl="0">
      <w:start w:val="2"/>
      <w:numFmt w:val="lowerLetter"/>
      <w:lvlText w:val="%1)"/>
      <w:legacy w:legacy="1" w:legacySpace="0" w:legacyIndent="283"/>
      <w:lvlJc w:val="left"/>
      <w:pPr>
        <w:ind w:left="283" w:hanging="283"/>
      </w:pPr>
    </w:lvl>
  </w:abstractNum>
  <w:num w:numId="1" w16cid:durableId="174880017">
    <w:abstractNumId w:val="0"/>
    <w:lvlOverride w:ilvl="0">
      <w:lvl w:ilvl="0">
        <w:start w:val="1"/>
        <w:numFmt w:val="bullet"/>
        <w:lvlText w:val=""/>
        <w:legacy w:legacy="1" w:legacySpace="0" w:legacyIndent="283"/>
        <w:lvlJc w:val="left"/>
        <w:pPr>
          <w:ind w:left="283" w:hanging="283"/>
        </w:pPr>
        <w:rPr>
          <w:rFonts w:ascii="Symbol" w:hAnsi="Symbol" w:hint="default"/>
          <w:sz w:val="20"/>
        </w:rPr>
      </w:lvl>
    </w:lvlOverride>
  </w:num>
  <w:num w:numId="2" w16cid:durableId="278413300">
    <w:abstractNumId w:val="1"/>
  </w:num>
  <w:num w:numId="3" w16cid:durableId="2039770655">
    <w:abstractNumId w:val="26"/>
  </w:num>
  <w:num w:numId="4" w16cid:durableId="1500998325">
    <w:abstractNumId w:val="12"/>
  </w:num>
  <w:num w:numId="5" w16cid:durableId="465197777">
    <w:abstractNumId w:val="14"/>
  </w:num>
  <w:num w:numId="6" w16cid:durableId="798031937">
    <w:abstractNumId w:val="3"/>
  </w:num>
  <w:num w:numId="7" w16cid:durableId="411198268">
    <w:abstractNumId w:val="6"/>
  </w:num>
  <w:num w:numId="8" w16cid:durableId="2006857650">
    <w:abstractNumId w:val="24"/>
  </w:num>
  <w:num w:numId="9" w16cid:durableId="219101239">
    <w:abstractNumId w:val="18"/>
  </w:num>
  <w:num w:numId="10" w16cid:durableId="1069964724">
    <w:abstractNumId w:val="17"/>
    <w:lvlOverride w:ilvl="0">
      <w:startOverride w:val="1"/>
    </w:lvlOverride>
  </w:num>
  <w:num w:numId="11" w16cid:durableId="1622881993">
    <w:abstractNumId w:val="4"/>
    <w:lvlOverride w:ilvl="0">
      <w:startOverride w:val="1"/>
    </w:lvlOverride>
  </w:num>
  <w:num w:numId="12" w16cid:durableId="513805139">
    <w:abstractNumId w:val="21"/>
    <w:lvlOverride w:ilvl="0">
      <w:startOverride w:val="2"/>
    </w:lvlOverride>
  </w:num>
  <w:num w:numId="13" w16cid:durableId="465198206">
    <w:abstractNumId w:val="11"/>
    <w:lvlOverride w:ilvl="0">
      <w:startOverride w:val="1"/>
    </w:lvlOverride>
  </w:num>
  <w:num w:numId="14" w16cid:durableId="1323583048">
    <w:abstractNumId w:val="13"/>
    <w:lvlOverride w:ilvl="0">
      <w:startOverride w:val="1"/>
    </w:lvlOverride>
  </w:num>
  <w:num w:numId="15" w16cid:durableId="1501770193">
    <w:abstractNumId w:val="8"/>
    <w:lvlOverride w:ilvl="0">
      <w:startOverride w:val="1"/>
    </w:lvlOverride>
  </w:num>
  <w:num w:numId="16" w16cid:durableId="1584870824">
    <w:abstractNumId w:val="16"/>
    <w:lvlOverride w:ilvl="0">
      <w:startOverride w:val="1"/>
    </w:lvlOverride>
  </w:num>
  <w:num w:numId="17" w16cid:durableId="1592809037">
    <w:abstractNumId w:val="15"/>
    <w:lvlOverride w:ilvl="0">
      <w:startOverride w:val="1"/>
    </w:lvlOverride>
  </w:num>
  <w:num w:numId="18" w16cid:durableId="1170212752">
    <w:abstractNumId w:val="19"/>
    <w:lvlOverride w:ilvl="0">
      <w:startOverride w:val="1"/>
    </w:lvlOverride>
  </w:num>
  <w:num w:numId="19" w16cid:durableId="1578050508">
    <w:abstractNumId w:val="25"/>
    <w:lvlOverride w:ilvl="0">
      <w:startOverride w:val="1"/>
    </w:lvlOverride>
  </w:num>
  <w:num w:numId="20" w16cid:durableId="1456099746">
    <w:abstractNumId w:val="20"/>
    <w:lvlOverride w:ilvl="0">
      <w:startOverride w:val="1"/>
    </w:lvlOverride>
  </w:num>
  <w:num w:numId="21" w16cid:durableId="496574024">
    <w:abstractNumId w:val="22"/>
    <w:lvlOverride w:ilvl="0">
      <w:startOverride w:val="1"/>
    </w:lvlOverride>
  </w:num>
  <w:num w:numId="22" w16cid:durableId="1161197871">
    <w:abstractNumId w:val="5"/>
    <w:lvlOverride w:ilvl="0">
      <w:startOverride w:val="1"/>
    </w:lvlOverride>
  </w:num>
  <w:num w:numId="23" w16cid:durableId="1864703232">
    <w:abstractNumId w:val="10"/>
    <w:lvlOverride w:ilvl="0">
      <w:startOverride w:val="1"/>
    </w:lvlOverride>
  </w:num>
  <w:num w:numId="24" w16cid:durableId="1438792332">
    <w:abstractNumId w:val="7"/>
    <w:lvlOverride w:ilvl="0">
      <w:startOverride w:val="1"/>
    </w:lvlOverride>
  </w:num>
  <w:num w:numId="25" w16cid:durableId="424426559">
    <w:abstractNumId w:val="23"/>
  </w:num>
  <w:num w:numId="26" w16cid:durableId="1716349287">
    <w:abstractNumId w:val="9"/>
  </w:num>
  <w:num w:numId="27" w16cid:durableId="200628030">
    <w:abstractNumId w:val="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rawingGridVerticalSpacing w:val="120"/>
  <w:displayHorizontalDrawingGridEvery w:val="2"/>
  <w:displayVerticalDrawingGridEvery w:val="0"/>
  <w:characterSpacingControl w:val="doNotCompress"/>
  <w:hdrShapeDefaults>
    <o:shapedefaults v:ext="edit" spidmax="16385"/>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32F7"/>
    <w:rsid w:val="0000053E"/>
    <w:rsid w:val="00003AE9"/>
    <w:rsid w:val="000110C8"/>
    <w:rsid w:val="000125AE"/>
    <w:rsid w:val="0001296E"/>
    <w:rsid w:val="00014474"/>
    <w:rsid w:val="00014D00"/>
    <w:rsid w:val="00016DC0"/>
    <w:rsid w:val="00021712"/>
    <w:rsid w:val="00024096"/>
    <w:rsid w:val="0002442E"/>
    <w:rsid w:val="0003731C"/>
    <w:rsid w:val="00042503"/>
    <w:rsid w:val="00045AC6"/>
    <w:rsid w:val="00047ADB"/>
    <w:rsid w:val="00051707"/>
    <w:rsid w:val="00054BE7"/>
    <w:rsid w:val="000614C9"/>
    <w:rsid w:val="00067302"/>
    <w:rsid w:val="000679F5"/>
    <w:rsid w:val="0007083A"/>
    <w:rsid w:val="00071C21"/>
    <w:rsid w:val="000737ED"/>
    <w:rsid w:val="00074F85"/>
    <w:rsid w:val="000775AC"/>
    <w:rsid w:val="00077FBC"/>
    <w:rsid w:val="0008322B"/>
    <w:rsid w:val="000877D1"/>
    <w:rsid w:val="00093882"/>
    <w:rsid w:val="000942E5"/>
    <w:rsid w:val="00096FC2"/>
    <w:rsid w:val="000A04DE"/>
    <w:rsid w:val="000A0B83"/>
    <w:rsid w:val="000C2FAD"/>
    <w:rsid w:val="000C3D81"/>
    <w:rsid w:val="000C7843"/>
    <w:rsid w:val="000E033F"/>
    <w:rsid w:val="000E608D"/>
    <w:rsid w:val="000F0135"/>
    <w:rsid w:val="00110DE7"/>
    <w:rsid w:val="00111FE7"/>
    <w:rsid w:val="00112CEB"/>
    <w:rsid w:val="00120086"/>
    <w:rsid w:val="00122D5C"/>
    <w:rsid w:val="00123AA0"/>
    <w:rsid w:val="001315F5"/>
    <w:rsid w:val="0013383A"/>
    <w:rsid w:val="00133AF7"/>
    <w:rsid w:val="00133C08"/>
    <w:rsid w:val="00137B45"/>
    <w:rsid w:val="00151383"/>
    <w:rsid w:val="00166DAE"/>
    <w:rsid w:val="0017031B"/>
    <w:rsid w:val="00171049"/>
    <w:rsid w:val="001717EB"/>
    <w:rsid w:val="00175E92"/>
    <w:rsid w:val="001822CD"/>
    <w:rsid w:val="00186913"/>
    <w:rsid w:val="00186E25"/>
    <w:rsid w:val="00186E29"/>
    <w:rsid w:val="001A0752"/>
    <w:rsid w:val="001A0AC4"/>
    <w:rsid w:val="001A106D"/>
    <w:rsid w:val="001B341D"/>
    <w:rsid w:val="001B4254"/>
    <w:rsid w:val="001B4964"/>
    <w:rsid w:val="001C210B"/>
    <w:rsid w:val="001C524F"/>
    <w:rsid w:val="001D2C95"/>
    <w:rsid w:val="001D3C67"/>
    <w:rsid w:val="001D5914"/>
    <w:rsid w:val="001D7FC1"/>
    <w:rsid w:val="001E3C6A"/>
    <w:rsid w:val="001E5646"/>
    <w:rsid w:val="001E69B6"/>
    <w:rsid w:val="001E6F9A"/>
    <w:rsid w:val="001F0191"/>
    <w:rsid w:val="001F51AF"/>
    <w:rsid w:val="00200848"/>
    <w:rsid w:val="00204755"/>
    <w:rsid w:val="002056A4"/>
    <w:rsid w:val="00210A1E"/>
    <w:rsid w:val="00215D1A"/>
    <w:rsid w:val="002208FC"/>
    <w:rsid w:val="002236B4"/>
    <w:rsid w:val="00224DFE"/>
    <w:rsid w:val="002277AF"/>
    <w:rsid w:val="00237935"/>
    <w:rsid w:val="0024128E"/>
    <w:rsid w:val="00253857"/>
    <w:rsid w:val="00256850"/>
    <w:rsid w:val="00257733"/>
    <w:rsid w:val="00262FF5"/>
    <w:rsid w:val="00264275"/>
    <w:rsid w:val="0026499C"/>
    <w:rsid w:val="00264E78"/>
    <w:rsid w:val="00267682"/>
    <w:rsid w:val="002724E2"/>
    <w:rsid w:val="00272BBD"/>
    <w:rsid w:val="002802F6"/>
    <w:rsid w:val="00281AEB"/>
    <w:rsid w:val="00281B80"/>
    <w:rsid w:val="002865EC"/>
    <w:rsid w:val="002911C7"/>
    <w:rsid w:val="002A5326"/>
    <w:rsid w:val="002B0E0B"/>
    <w:rsid w:val="002E112B"/>
    <w:rsid w:val="002E3E09"/>
    <w:rsid w:val="002E6047"/>
    <w:rsid w:val="002E7096"/>
    <w:rsid w:val="002F0F68"/>
    <w:rsid w:val="002F175C"/>
    <w:rsid w:val="002F1C60"/>
    <w:rsid w:val="002F42AC"/>
    <w:rsid w:val="0030192F"/>
    <w:rsid w:val="003070F9"/>
    <w:rsid w:val="00307F07"/>
    <w:rsid w:val="00310409"/>
    <w:rsid w:val="00316B0C"/>
    <w:rsid w:val="00317F08"/>
    <w:rsid w:val="00321C0A"/>
    <w:rsid w:val="003263B3"/>
    <w:rsid w:val="00334FC3"/>
    <w:rsid w:val="00340F9C"/>
    <w:rsid w:val="00341D50"/>
    <w:rsid w:val="003430C5"/>
    <w:rsid w:val="0034420F"/>
    <w:rsid w:val="0036060C"/>
    <w:rsid w:val="00361C30"/>
    <w:rsid w:val="003647DE"/>
    <w:rsid w:val="00364C4E"/>
    <w:rsid w:val="00370AA1"/>
    <w:rsid w:val="003723CB"/>
    <w:rsid w:val="003773D1"/>
    <w:rsid w:val="00383602"/>
    <w:rsid w:val="003848FA"/>
    <w:rsid w:val="003900E9"/>
    <w:rsid w:val="003927F7"/>
    <w:rsid w:val="003A062F"/>
    <w:rsid w:val="003A2506"/>
    <w:rsid w:val="003A4F38"/>
    <w:rsid w:val="003A693C"/>
    <w:rsid w:val="003A762D"/>
    <w:rsid w:val="003B21C2"/>
    <w:rsid w:val="003B2287"/>
    <w:rsid w:val="003B576E"/>
    <w:rsid w:val="003D0294"/>
    <w:rsid w:val="003D5F82"/>
    <w:rsid w:val="003D5FD0"/>
    <w:rsid w:val="003F07DD"/>
    <w:rsid w:val="004053D3"/>
    <w:rsid w:val="00405F2F"/>
    <w:rsid w:val="00414981"/>
    <w:rsid w:val="004154A8"/>
    <w:rsid w:val="00423D27"/>
    <w:rsid w:val="00424984"/>
    <w:rsid w:val="00425365"/>
    <w:rsid w:val="00432D5D"/>
    <w:rsid w:val="004358DE"/>
    <w:rsid w:val="00437029"/>
    <w:rsid w:val="00443355"/>
    <w:rsid w:val="0044583B"/>
    <w:rsid w:val="004474C0"/>
    <w:rsid w:val="00451DA5"/>
    <w:rsid w:val="004553D1"/>
    <w:rsid w:val="0046135E"/>
    <w:rsid w:val="004618DF"/>
    <w:rsid w:val="00470D84"/>
    <w:rsid w:val="00473FB8"/>
    <w:rsid w:val="004745DF"/>
    <w:rsid w:val="004757FA"/>
    <w:rsid w:val="0049244C"/>
    <w:rsid w:val="00494F94"/>
    <w:rsid w:val="004B0D18"/>
    <w:rsid w:val="004C344E"/>
    <w:rsid w:val="004E036B"/>
    <w:rsid w:val="004E616E"/>
    <w:rsid w:val="004F1F3F"/>
    <w:rsid w:val="004F1F5C"/>
    <w:rsid w:val="005054EC"/>
    <w:rsid w:val="0050598B"/>
    <w:rsid w:val="00507D20"/>
    <w:rsid w:val="005238C7"/>
    <w:rsid w:val="00526317"/>
    <w:rsid w:val="005277EC"/>
    <w:rsid w:val="005358A5"/>
    <w:rsid w:val="00546DC8"/>
    <w:rsid w:val="005552C4"/>
    <w:rsid w:val="00556294"/>
    <w:rsid w:val="005635AD"/>
    <w:rsid w:val="00570808"/>
    <w:rsid w:val="005811CB"/>
    <w:rsid w:val="00584FDB"/>
    <w:rsid w:val="00587CE1"/>
    <w:rsid w:val="0059437D"/>
    <w:rsid w:val="0059643C"/>
    <w:rsid w:val="0059704B"/>
    <w:rsid w:val="005A1F07"/>
    <w:rsid w:val="005A4BFE"/>
    <w:rsid w:val="005A54C0"/>
    <w:rsid w:val="005A65A7"/>
    <w:rsid w:val="005B0234"/>
    <w:rsid w:val="005B401D"/>
    <w:rsid w:val="005C2003"/>
    <w:rsid w:val="005C7D12"/>
    <w:rsid w:val="005F055F"/>
    <w:rsid w:val="005F5158"/>
    <w:rsid w:val="00600C32"/>
    <w:rsid w:val="00607409"/>
    <w:rsid w:val="0061516C"/>
    <w:rsid w:val="0062308D"/>
    <w:rsid w:val="00623AB4"/>
    <w:rsid w:val="00625020"/>
    <w:rsid w:val="00631A38"/>
    <w:rsid w:val="00633432"/>
    <w:rsid w:val="006406C6"/>
    <w:rsid w:val="00641ACE"/>
    <w:rsid w:val="0064235F"/>
    <w:rsid w:val="006514E3"/>
    <w:rsid w:val="00654897"/>
    <w:rsid w:val="00654A77"/>
    <w:rsid w:val="00656B83"/>
    <w:rsid w:val="00665BC0"/>
    <w:rsid w:val="00673445"/>
    <w:rsid w:val="006875A8"/>
    <w:rsid w:val="006904DB"/>
    <w:rsid w:val="00697921"/>
    <w:rsid w:val="006B094D"/>
    <w:rsid w:val="006B1276"/>
    <w:rsid w:val="006B1F0A"/>
    <w:rsid w:val="006B51C3"/>
    <w:rsid w:val="006B6850"/>
    <w:rsid w:val="006C1E31"/>
    <w:rsid w:val="006C36F2"/>
    <w:rsid w:val="006C372C"/>
    <w:rsid w:val="006E4044"/>
    <w:rsid w:val="006F6DF5"/>
    <w:rsid w:val="00701E82"/>
    <w:rsid w:val="007036BA"/>
    <w:rsid w:val="00726792"/>
    <w:rsid w:val="0074268A"/>
    <w:rsid w:val="0074468B"/>
    <w:rsid w:val="007632B3"/>
    <w:rsid w:val="007710CF"/>
    <w:rsid w:val="00782997"/>
    <w:rsid w:val="0078747B"/>
    <w:rsid w:val="00793350"/>
    <w:rsid w:val="007B06A5"/>
    <w:rsid w:val="007B09BC"/>
    <w:rsid w:val="007B47CD"/>
    <w:rsid w:val="007B72C1"/>
    <w:rsid w:val="007F01BA"/>
    <w:rsid w:val="007F02AE"/>
    <w:rsid w:val="007F294E"/>
    <w:rsid w:val="007F55D6"/>
    <w:rsid w:val="007F6187"/>
    <w:rsid w:val="007F71A6"/>
    <w:rsid w:val="00803EF9"/>
    <w:rsid w:val="00804028"/>
    <w:rsid w:val="008063F1"/>
    <w:rsid w:val="00817DD8"/>
    <w:rsid w:val="00821D9D"/>
    <w:rsid w:val="00831FAE"/>
    <w:rsid w:val="008376AA"/>
    <w:rsid w:val="008408A3"/>
    <w:rsid w:val="00842AEB"/>
    <w:rsid w:val="00856F90"/>
    <w:rsid w:val="008571E9"/>
    <w:rsid w:val="008757D7"/>
    <w:rsid w:val="00876036"/>
    <w:rsid w:val="008847A9"/>
    <w:rsid w:val="00885082"/>
    <w:rsid w:val="008851E9"/>
    <w:rsid w:val="008933F5"/>
    <w:rsid w:val="00893477"/>
    <w:rsid w:val="008A5249"/>
    <w:rsid w:val="008B1D62"/>
    <w:rsid w:val="008B3ECB"/>
    <w:rsid w:val="008C5D16"/>
    <w:rsid w:val="008C67C7"/>
    <w:rsid w:val="008C6B4F"/>
    <w:rsid w:val="008C6EE1"/>
    <w:rsid w:val="008D1D81"/>
    <w:rsid w:val="008D3486"/>
    <w:rsid w:val="008E08FF"/>
    <w:rsid w:val="008F0887"/>
    <w:rsid w:val="00904AD4"/>
    <w:rsid w:val="00904CBE"/>
    <w:rsid w:val="00921D3E"/>
    <w:rsid w:val="00933FB9"/>
    <w:rsid w:val="009351D5"/>
    <w:rsid w:val="009368E4"/>
    <w:rsid w:val="00941FE2"/>
    <w:rsid w:val="00942D99"/>
    <w:rsid w:val="00945AE9"/>
    <w:rsid w:val="00951A53"/>
    <w:rsid w:val="00952701"/>
    <w:rsid w:val="00955077"/>
    <w:rsid w:val="00962E92"/>
    <w:rsid w:val="009741EA"/>
    <w:rsid w:val="00977022"/>
    <w:rsid w:val="00980C16"/>
    <w:rsid w:val="009966E3"/>
    <w:rsid w:val="009A43CA"/>
    <w:rsid w:val="009A78BB"/>
    <w:rsid w:val="009B0B35"/>
    <w:rsid w:val="009C1757"/>
    <w:rsid w:val="009C2B85"/>
    <w:rsid w:val="009C59E0"/>
    <w:rsid w:val="009C6F79"/>
    <w:rsid w:val="009D08B5"/>
    <w:rsid w:val="009D6606"/>
    <w:rsid w:val="009D71EA"/>
    <w:rsid w:val="009D7337"/>
    <w:rsid w:val="009D7AAB"/>
    <w:rsid w:val="009F1946"/>
    <w:rsid w:val="009F5D23"/>
    <w:rsid w:val="00A0515C"/>
    <w:rsid w:val="00A05216"/>
    <w:rsid w:val="00A07AB0"/>
    <w:rsid w:val="00A07E0E"/>
    <w:rsid w:val="00A163C0"/>
    <w:rsid w:val="00A17601"/>
    <w:rsid w:val="00A17AE3"/>
    <w:rsid w:val="00A20A5E"/>
    <w:rsid w:val="00A23F60"/>
    <w:rsid w:val="00A33883"/>
    <w:rsid w:val="00A45268"/>
    <w:rsid w:val="00A460C1"/>
    <w:rsid w:val="00A468E3"/>
    <w:rsid w:val="00A5175E"/>
    <w:rsid w:val="00A5303D"/>
    <w:rsid w:val="00A53056"/>
    <w:rsid w:val="00A53B10"/>
    <w:rsid w:val="00A578E7"/>
    <w:rsid w:val="00A6251C"/>
    <w:rsid w:val="00A6558E"/>
    <w:rsid w:val="00A65746"/>
    <w:rsid w:val="00A658BD"/>
    <w:rsid w:val="00A75C8C"/>
    <w:rsid w:val="00A77449"/>
    <w:rsid w:val="00A82863"/>
    <w:rsid w:val="00A851DD"/>
    <w:rsid w:val="00A86037"/>
    <w:rsid w:val="00A87CDE"/>
    <w:rsid w:val="00A93B5D"/>
    <w:rsid w:val="00A96BF5"/>
    <w:rsid w:val="00A97B44"/>
    <w:rsid w:val="00AA53D4"/>
    <w:rsid w:val="00AA56C5"/>
    <w:rsid w:val="00AA5CFD"/>
    <w:rsid w:val="00AA6C01"/>
    <w:rsid w:val="00AA7163"/>
    <w:rsid w:val="00AB1ABD"/>
    <w:rsid w:val="00AC2E92"/>
    <w:rsid w:val="00AC3043"/>
    <w:rsid w:val="00AC62D2"/>
    <w:rsid w:val="00AC7236"/>
    <w:rsid w:val="00AD1F4C"/>
    <w:rsid w:val="00AD6478"/>
    <w:rsid w:val="00AE023E"/>
    <w:rsid w:val="00AE7A1D"/>
    <w:rsid w:val="00B01277"/>
    <w:rsid w:val="00B052C8"/>
    <w:rsid w:val="00B146DE"/>
    <w:rsid w:val="00B26684"/>
    <w:rsid w:val="00B26724"/>
    <w:rsid w:val="00B27B37"/>
    <w:rsid w:val="00B45F74"/>
    <w:rsid w:val="00B51E2C"/>
    <w:rsid w:val="00B52C4F"/>
    <w:rsid w:val="00B53033"/>
    <w:rsid w:val="00B67BD9"/>
    <w:rsid w:val="00B81570"/>
    <w:rsid w:val="00BA24CF"/>
    <w:rsid w:val="00BA4085"/>
    <w:rsid w:val="00BB68C7"/>
    <w:rsid w:val="00BC01C6"/>
    <w:rsid w:val="00BC3C55"/>
    <w:rsid w:val="00BD1087"/>
    <w:rsid w:val="00BD3285"/>
    <w:rsid w:val="00BD443B"/>
    <w:rsid w:val="00BD5B4D"/>
    <w:rsid w:val="00BD79F6"/>
    <w:rsid w:val="00BE649B"/>
    <w:rsid w:val="00BE6A55"/>
    <w:rsid w:val="00BF32F7"/>
    <w:rsid w:val="00C00323"/>
    <w:rsid w:val="00C00380"/>
    <w:rsid w:val="00C05C92"/>
    <w:rsid w:val="00C064FB"/>
    <w:rsid w:val="00C10EDC"/>
    <w:rsid w:val="00C13F9E"/>
    <w:rsid w:val="00C175FF"/>
    <w:rsid w:val="00C2049F"/>
    <w:rsid w:val="00C309C3"/>
    <w:rsid w:val="00C30FE4"/>
    <w:rsid w:val="00C31EC8"/>
    <w:rsid w:val="00C450BA"/>
    <w:rsid w:val="00C529EB"/>
    <w:rsid w:val="00C553A3"/>
    <w:rsid w:val="00C70B45"/>
    <w:rsid w:val="00C71043"/>
    <w:rsid w:val="00C773B8"/>
    <w:rsid w:val="00C82809"/>
    <w:rsid w:val="00C843EF"/>
    <w:rsid w:val="00C92564"/>
    <w:rsid w:val="00C94722"/>
    <w:rsid w:val="00C963DC"/>
    <w:rsid w:val="00CA6157"/>
    <w:rsid w:val="00CB1503"/>
    <w:rsid w:val="00CB62CF"/>
    <w:rsid w:val="00CC4338"/>
    <w:rsid w:val="00CC4A4B"/>
    <w:rsid w:val="00CC5DE4"/>
    <w:rsid w:val="00CC6168"/>
    <w:rsid w:val="00CC7AE2"/>
    <w:rsid w:val="00CD087D"/>
    <w:rsid w:val="00CD3584"/>
    <w:rsid w:val="00CD5DDD"/>
    <w:rsid w:val="00CD6807"/>
    <w:rsid w:val="00CD7C05"/>
    <w:rsid w:val="00D01DA5"/>
    <w:rsid w:val="00D051FD"/>
    <w:rsid w:val="00D13A3B"/>
    <w:rsid w:val="00D24A9E"/>
    <w:rsid w:val="00D26252"/>
    <w:rsid w:val="00D30C9C"/>
    <w:rsid w:val="00D342BA"/>
    <w:rsid w:val="00D418D2"/>
    <w:rsid w:val="00D50F53"/>
    <w:rsid w:val="00D55B7F"/>
    <w:rsid w:val="00D607B8"/>
    <w:rsid w:val="00D61538"/>
    <w:rsid w:val="00D635E6"/>
    <w:rsid w:val="00D64A1C"/>
    <w:rsid w:val="00D66991"/>
    <w:rsid w:val="00D76614"/>
    <w:rsid w:val="00D809E1"/>
    <w:rsid w:val="00D8248C"/>
    <w:rsid w:val="00D82DFA"/>
    <w:rsid w:val="00D870B6"/>
    <w:rsid w:val="00D87831"/>
    <w:rsid w:val="00D9294E"/>
    <w:rsid w:val="00D94436"/>
    <w:rsid w:val="00D94F4D"/>
    <w:rsid w:val="00DB4B21"/>
    <w:rsid w:val="00DB6D49"/>
    <w:rsid w:val="00DC3D86"/>
    <w:rsid w:val="00DC46E9"/>
    <w:rsid w:val="00DC7A3E"/>
    <w:rsid w:val="00DD0A83"/>
    <w:rsid w:val="00DD65D7"/>
    <w:rsid w:val="00DE22B8"/>
    <w:rsid w:val="00DE24BD"/>
    <w:rsid w:val="00DE59A6"/>
    <w:rsid w:val="00DE671D"/>
    <w:rsid w:val="00DF4198"/>
    <w:rsid w:val="00DF447C"/>
    <w:rsid w:val="00DF5DA7"/>
    <w:rsid w:val="00DF5EA6"/>
    <w:rsid w:val="00DF6BB5"/>
    <w:rsid w:val="00E04922"/>
    <w:rsid w:val="00E05B0F"/>
    <w:rsid w:val="00E06B55"/>
    <w:rsid w:val="00E22E12"/>
    <w:rsid w:val="00E23987"/>
    <w:rsid w:val="00E319A0"/>
    <w:rsid w:val="00E353B2"/>
    <w:rsid w:val="00E41793"/>
    <w:rsid w:val="00E554BF"/>
    <w:rsid w:val="00E63FC7"/>
    <w:rsid w:val="00E70575"/>
    <w:rsid w:val="00E75175"/>
    <w:rsid w:val="00E75272"/>
    <w:rsid w:val="00E80496"/>
    <w:rsid w:val="00E8488B"/>
    <w:rsid w:val="00E8591D"/>
    <w:rsid w:val="00E86A68"/>
    <w:rsid w:val="00E9387E"/>
    <w:rsid w:val="00EA4D9A"/>
    <w:rsid w:val="00EA5277"/>
    <w:rsid w:val="00EA6A1C"/>
    <w:rsid w:val="00EB1A88"/>
    <w:rsid w:val="00EB3DFE"/>
    <w:rsid w:val="00EB4C28"/>
    <w:rsid w:val="00EB5DCE"/>
    <w:rsid w:val="00EB6E7E"/>
    <w:rsid w:val="00ED4661"/>
    <w:rsid w:val="00ED4A3F"/>
    <w:rsid w:val="00EE2833"/>
    <w:rsid w:val="00EE3D72"/>
    <w:rsid w:val="00EF1B67"/>
    <w:rsid w:val="00EF2E87"/>
    <w:rsid w:val="00EF3AE8"/>
    <w:rsid w:val="00EF4ED2"/>
    <w:rsid w:val="00EF6789"/>
    <w:rsid w:val="00F033D7"/>
    <w:rsid w:val="00F079B1"/>
    <w:rsid w:val="00F1141A"/>
    <w:rsid w:val="00F117A2"/>
    <w:rsid w:val="00F118DA"/>
    <w:rsid w:val="00F23D88"/>
    <w:rsid w:val="00F32E6B"/>
    <w:rsid w:val="00F35BE6"/>
    <w:rsid w:val="00F366A4"/>
    <w:rsid w:val="00F37DE7"/>
    <w:rsid w:val="00F40F14"/>
    <w:rsid w:val="00F47253"/>
    <w:rsid w:val="00F50DDE"/>
    <w:rsid w:val="00F53D2F"/>
    <w:rsid w:val="00F57A66"/>
    <w:rsid w:val="00F64CA5"/>
    <w:rsid w:val="00F66437"/>
    <w:rsid w:val="00F70963"/>
    <w:rsid w:val="00F70CAC"/>
    <w:rsid w:val="00F8148A"/>
    <w:rsid w:val="00F9190E"/>
    <w:rsid w:val="00F91916"/>
    <w:rsid w:val="00F95C86"/>
    <w:rsid w:val="00FA3895"/>
    <w:rsid w:val="00FA5D97"/>
    <w:rsid w:val="00FA5DCF"/>
    <w:rsid w:val="00FC36F6"/>
    <w:rsid w:val="00FC4A07"/>
    <w:rsid w:val="00FC4A43"/>
    <w:rsid w:val="00FC4CDE"/>
    <w:rsid w:val="00FD0BF5"/>
    <w:rsid w:val="00FD224B"/>
    <w:rsid w:val="00FD526E"/>
    <w:rsid w:val="00FE0F16"/>
    <w:rsid w:val="00FE658E"/>
    <w:rsid w:val="00FE7CCA"/>
    <w:rsid w:val="00FF4040"/>
    <w:rsid w:val="00FF75E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63939CA0"/>
  <w15:docId w15:val="{BF1953BF-CC1D-41D3-8F70-2E03D2698A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aliases w:val="tekst"/>
    <w:qFormat/>
    <w:rsid w:val="009A78BB"/>
    <w:pPr>
      <w:overflowPunct w:val="0"/>
      <w:autoSpaceDE w:val="0"/>
      <w:autoSpaceDN w:val="0"/>
      <w:adjustRightInd w:val="0"/>
      <w:jc w:val="both"/>
      <w:textAlignment w:val="baseline"/>
    </w:pPr>
    <w:rPr>
      <w:sz w:val="24"/>
    </w:rPr>
  </w:style>
  <w:style w:type="paragraph" w:styleId="Nagwek1">
    <w:name w:val="heading 1"/>
    <w:basedOn w:val="Normalny"/>
    <w:next w:val="Normalny"/>
    <w:qFormat/>
    <w:rsid w:val="00DE22B8"/>
    <w:pPr>
      <w:keepNext/>
      <w:keepLines/>
      <w:suppressAutoHyphens/>
      <w:spacing w:before="240" w:after="120"/>
      <w:outlineLvl w:val="0"/>
    </w:pPr>
    <w:rPr>
      <w:b/>
      <w:caps/>
      <w:kern w:val="28"/>
    </w:rPr>
  </w:style>
  <w:style w:type="paragraph" w:styleId="Nagwek2">
    <w:name w:val="heading 2"/>
    <w:basedOn w:val="Normalny"/>
    <w:next w:val="Normalny"/>
    <w:qFormat/>
    <w:rsid w:val="00DE22B8"/>
    <w:pPr>
      <w:keepNext/>
      <w:spacing w:before="120" w:after="120"/>
      <w:outlineLvl w:val="1"/>
    </w:pPr>
    <w:rPr>
      <w:b/>
    </w:rPr>
  </w:style>
  <w:style w:type="paragraph" w:styleId="Nagwek3">
    <w:name w:val="heading 3"/>
    <w:basedOn w:val="Normalny"/>
    <w:next w:val="Normalny"/>
    <w:qFormat/>
    <w:rsid w:val="00A0515C"/>
    <w:pPr>
      <w:keepNext/>
      <w:spacing w:before="60" w:after="60"/>
      <w:outlineLvl w:val="2"/>
    </w:pPr>
  </w:style>
  <w:style w:type="paragraph" w:styleId="Nagwek4">
    <w:name w:val="heading 4"/>
    <w:basedOn w:val="Normalny"/>
    <w:next w:val="Normalny"/>
    <w:qFormat/>
    <w:rsid w:val="002802F6"/>
    <w:pPr>
      <w:keepNext/>
      <w:spacing w:before="240" w:after="60"/>
      <w:outlineLvl w:val="3"/>
    </w:pPr>
    <w:rPr>
      <w:b/>
      <w:bCs/>
      <w:sz w:val="28"/>
      <w:szCs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Spistreci1">
    <w:name w:val="toc 1"/>
    <w:basedOn w:val="Normalny"/>
    <w:next w:val="Normalny"/>
    <w:uiPriority w:val="39"/>
    <w:rsid w:val="009A78BB"/>
    <w:pPr>
      <w:tabs>
        <w:tab w:val="right" w:leader="dot" w:pos="8789"/>
      </w:tabs>
    </w:pPr>
    <w:rPr>
      <w:b/>
      <w:caps/>
    </w:rPr>
  </w:style>
  <w:style w:type="paragraph" w:styleId="Spistreci2">
    <w:name w:val="toc 2"/>
    <w:basedOn w:val="Normalny"/>
    <w:next w:val="Normalny"/>
    <w:semiHidden/>
    <w:rsid w:val="00A0515C"/>
    <w:pPr>
      <w:tabs>
        <w:tab w:val="right" w:leader="dot" w:pos="7371"/>
      </w:tabs>
      <w:ind w:left="200"/>
      <w:jc w:val="left"/>
    </w:pPr>
  </w:style>
  <w:style w:type="paragraph" w:styleId="Spistreci3">
    <w:name w:val="toc 3"/>
    <w:basedOn w:val="Normalny"/>
    <w:next w:val="Normalny"/>
    <w:semiHidden/>
    <w:rsid w:val="00A0515C"/>
    <w:pPr>
      <w:tabs>
        <w:tab w:val="right" w:leader="dot" w:pos="7371"/>
      </w:tabs>
      <w:ind w:left="400"/>
      <w:jc w:val="left"/>
    </w:pPr>
  </w:style>
  <w:style w:type="paragraph" w:styleId="Spistreci4">
    <w:name w:val="toc 4"/>
    <w:basedOn w:val="Normalny"/>
    <w:next w:val="Normalny"/>
    <w:semiHidden/>
    <w:rsid w:val="00A0515C"/>
    <w:pPr>
      <w:tabs>
        <w:tab w:val="right" w:leader="dot" w:pos="7371"/>
      </w:tabs>
      <w:ind w:left="600"/>
      <w:jc w:val="left"/>
    </w:pPr>
    <w:rPr>
      <w:sz w:val="18"/>
    </w:rPr>
  </w:style>
  <w:style w:type="paragraph" w:styleId="Spistreci5">
    <w:name w:val="toc 5"/>
    <w:basedOn w:val="Normalny"/>
    <w:next w:val="Normalny"/>
    <w:semiHidden/>
    <w:rsid w:val="00A0515C"/>
    <w:pPr>
      <w:tabs>
        <w:tab w:val="right" w:leader="dot" w:pos="7371"/>
      </w:tabs>
      <w:ind w:left="800"/>
      <w:jc w:val="left"/>
    </w:pPr>
    <w:rPr>
      <w:sz w:val="18"/>
    </w:rPr>
  </w:style>
  <w:style w:type="paragraph" w:styleId="Spistreci6">
    <w:name w:val="toc 6"/>
    <w:basedOn w:val="Normalny"/>
    <w:next w:val="Normalny"/>
    <w:semiHidden/>
    <w:rsid w:val="00A0515C"/>
    <w:pPr>
      <w:tabs>
        <w:tab w:val="right" w:leader="dot" w:pos="7371"/>
      </w:tabs>
      <w:ind w:left="1000"/>
      <w:jc w:val="left"/>
    </w:pPr>
    <w:rPr>
      <w:sz w:val="18"/>
    </w:rPr>
  </w:style>
  <w:style w:type="paragraph" w:styleId="Spistreci7">
    <w:name w:val="toc 7"/>
    <w:basedOn w:val="Normalny"/>
    <w:next w:val="Normalny"/>
    <w:semiHidden/>
    <w:rsid w:val="00A0515C"/>
    <w:pPr>
      <w:tabs>
        <w:tab w:val="right" w:leader="dot" w:pos="7371"/>
      </w:tabs>
      <w:ind w:left="1200"/>
      <w:jc w:val="left"/>
    </w:pPr>
    <w:rPr>
      <w:sz w:val="18"/>
    </w:rPr>
  </w:style>
  <w:style w:type="paragraph" w:styleId="Spistreci8">
    <w:name w:val="toc 8"/>
    <w:basedOn w:val="Normalny"/>
    <w:next w:val="Normalny"/>
    <w:semiHidden/>
    <w:rsid w:val="00A0515C"/>
    <w:pPr>
      <w:tabs>
        <w:tab w:val="right" w:leader="dot" w:pos="7371"/>
      </w:tabs>
      <w:ind w:left="1400"/>
      <w:jc w:val="left"/>
    </w:pPr>
    <w:rPr>
      <w:sz w:val="18"/>
    </w:rPr>
  </w:style>
  <w:style w:type="paragraph" w:styleId="Spistreci9">
    <w:name w:val="toc 9"/>
    <w:basedOn w:val="Normalny"/>
    <w:next w:val="Normalny"/>
    <w:semiHidden/>
    <w:rsid w:val="00A0515C"/>
    <w:pPr>
      <w:tabs>
        <w:tab w:val="right" w:leader="dot" w:pos="7371"/>
      </w:tabs>
      <w:ind w:left="1600"/>
      <w:jc w:val="left"/>
    </w:pPr>
    <w:rPr>
      <w:sz w:val="18"/>
    </w:rPr>
  </w:style>
  <w:style w:type="character" w:styleId="Numerstrony">
    <w:name w:val="page number"/>
    <w:basedOn w:val="Domylnaczcionkaakapitu"/>
    <w:rsid w:val="00A0515C"/>
  </w:style>
  <w:style w:type="paragraph" w:styleId="Tekstpodstawowy2">
    <w:name w:val="Body Text 2"/>
    <w:basedOn w:val="Normalny"/>
    <w:rsid w:val="00584FDB"/>
    <w:pPr>
      <w:spacing w:after="120" w:line="480" w:lineRule="auto"/>
    </w:pPr>
  </w:style>
  <w:style w:type="paragraph" w:styleId="Nagwek">
    <w:name w:val="header"/>
    <w:aliases w:val="Nagłówek strony nieparzystej,Nagłówek strony nieparzystej1,Nagłówek strony nieparzystej2,Nagłówek strony nieparzystej3,Nagłówek strony nieparzystej4,Nagłówek strony nieparzystej5,Nagłówek strony nieparzystej6,Nagłówek strony,Header Char"/>
    <w:basedOn w:val="Normalny"/>
    <w:link w:val="NagwekZnak"/>
    <w:uiPriority w:val="99"/>
    <w:rsid w:val="00A0515C"/>
    <w:pPr>
      <w:tabs>
        <w:tab w:val="center" w:pos="4536"/>
        <w:tab w:val="right" w:pos="9072"/>
      </w:tabs>
      <w:jc w:val="left"/>
    </w:pPr>
    <w:rPr>
      <w:rFonts w:ascii="Century Gothic" w:hAnsi="Century Gothic"/>
    </w:rPr>
  </w:style>
  <w:style w:type="paragraph" w:styleId="Stopka">
    <w:name w:val="footer"/>
    <w:basedOn w:val="Normalny"/>
    <w:rsid w:val="00A0515C"/>
    <w:pPr>
      <w:tabs>
        <w:tab w:val="center" w:pos="4536"/>
        <w:tab w:val="right" w:pos="9072"/>
      </w:tabs>
    </w:pPr>
  </w:style>
  <w:style w:type="paragraph" w:styleId="Tekstprzypisudolnego">
    <w:name w:val="footnote text"/>
    <w:basedOn w:val="Normalny"/>
    <w:semiHidden/>
    <w:rsid w:val="00A0515C"/>
  </w:style>
  <w:style w:type="paragraph" w:styleId="Tekstpodstawowywcity2">
    <w:name w:val="Body Text Indent 2"/>
    <w:basedOn w:val="Normalny"/>
    <w:rsid w:val="00584FDB"/>
    <w:pPr>
      <w:spacing w:after="120" w:line="480" w:lineRule="auto"/>
      <w:ind w:left="283"/>
    </w:pPr>
  </w:style>
  <w:style w:type="character" w:styleId="Odwoanieprzypisudolnego">
    <w:name w:val="footnote reference"/>
    <w:basedOn w:val="Domylnaczcionkaakapitu"/>
    <w:semiHidden/>
    <w:rsid w:val="00A0515C"/>
    <w:rPr>
      <w:vertAlign w:val="superscript"/>
    </w:rPr>
  </w:style>
  <w:style w:type="paragraph" w:customStyle="1" w:styleId="Standardowytekst">
    <w:name w:val="Standardowy.tekst"/>
    <w:rsid w:val="00507D20"/>
    <w:pPr>
      <w:overflowPunct w:val="0"/>
      <w:autoSpaceDE w:val="0"/>
      <w:autoSpaceDN w:val="0"/>
      <w:adjustRightInd w:val="0"/>
      <w:jc w:val="both"/>
      <w:textAlignment w:val="baseline"/>
    </w:pPr>
    <w:rPr>
      <w:sz w:val="24"/>
    </w:rPr>
  </w:style>
  <w:style w:type="character" w:styleId="Hipercze">
    <w:name w:val="Hyperlink"/>
    <w:basedOn w:val="Domylnaczcionkaakapitu"/>
    <w:uiPriority w:val="99"/>
    <w:rsid w:val="00507D20"/>
    <w:rPr>
      <w:color w:val="0000FF"/>
      <w:u w:val="single"/>
    </w:rPr>
  </w:style>
  <w:style w:type="paragraph" w:styleId="Tekstpodstawowy">
    <w:name w:val="Body Text"/>
    <w:basedOn w:val="Normalny"/>
    <w:semiHidden/>
    <w:rsid w:val="001C210B"/>
    <w:pPr>
      <w:overflowPunct/>
      <w:autoSpaceDE/>
      <w:autoSpaceDN/>
      <w:adjustRightInd/>
      <w:spacing w:line="360" w:lineRule="auto"/>
      <w:jc w:val="left"/>
      <w:textAlignment w:val="auto"/>
    </w:pPr>
  </w:style>
  <w:style w:type="paragraph" w:styleId="Tekstpodstawowywcity">
    <w:name w:val="Body Text Indent"/>
    <w:basedOn w:val="Normalny"/>
    <w:semiHidden/>
    <w:rsid w:val="001C210B"/>
    <w:pPr>
      <w:overflowPunct/>
      <w:autoSpaceDE/>
      <w:autoSpaceDN/>
      <w:adjustRightInd/>
      <w:spacing w:line="360" w:lineRule="auto"/>
      <w:ind w:left="1418" w:hanging="1418"/>
      <w:jc w:val="left"/>
      <w:textAlignment w:val="auto"/>
    </w:pPr>
    <w:rPr>
      <w:b/>
    </w:rPr>
  </w:style>
  <w:style w:type="paragraph" w:styleId="Tekstpodstawowywcity3">
    <w:name w:val="Body Text Indent 3"/>
    <w:basedOn w:val="Normalny"/>
    <w:semiHidden/>
    <w:rsid w:val="001C210B"/>
    <w:pPr>
      <w:overflowPunct/>
      <w:autoSpaceDE/>
      <w:autoSpaceDN/>
      <w:adjustRightInd/>
      <w:spacing w:before="60"/>
      <w:textAlignment w:val="auto"/>
    </w:pPr>
  </w:style>
  <w:style w:type="paragraph" w:styleId="Listapunktowana">
    <w:name w:val="List Bullet"/>
    <w:basedOn w:val="Normalny"/>
    <w:semiHidden/>
    <w:rsid w:val="001C210B"/>
    <w:pPr>
      <w:overflowPunct/>
      <w:autoSpaceDE/>
      <w:autoSpaceDN/>
      <w:adjustRightInd/>
      <w:spacing w:line="360" w:lineRule="auto"/>
      <w:ind w:left="360" w:hanging="360"/>
      <w:jc w:val="left"/>
      <w:textAlignment w:val="auto"/>
    </w:pPr>
  </w:style>
  <w:style w:type="paragraph" w:customStyle="1" w:styleId="10">
    <w:name w:val="_10"/>
    <w:basedOn w:val="Normalny"/>
    <w:rsid w:val="001C210B"/>
    <w:pPr>
      <w:overflowPunct/>
      <w:autoSpaceDE/>
      <w:autoSpaceDN/>
      <w:adjustRightInd/>
      <w:textAlignment w:val="auto"/>
    </w:pPr>
  </w:style>
  <w:style w:type="paragraph" w:styleId="Tekstpodstawowy3">
    <w:name w:val="Body Text 3"/>
    <w:basedOn w:val="Normalny"/>
    <w:semiHidden/>
    <w:rsid w:val="001C210B"/>
    <w:pPr>
      <w:overflowPunct/>
      <w:autoSpaceDE/>
      <w:autoSpaceDN/>
      <w:adjustRightInd/>
      <w:spacing w:after="120"/>
      <w:jc w:val="left"/>
      <w:textAlignment w:val="auto"/>
    </w:pPr>
    <w:rPr>
      <w:sz w:val="16"/>
      <w:szCs w:val="16"/>
    </w:rPr>
  </w:style>
  <w:style w:type="paragraph" w:customStyle="1" w:styleId="Styl12ptWyjustowany">
    <w:name w:val="Styl 12 pt Wyjustowany"/>
    <w:basedOn w:val="Normalny"/>
    <w:rsid w:val="001C210B"/>
    <w:pPr>
      <w:overflowPunct/>
      <w:autoSpaceDE/>
      <w:autoSpaceDN/>
      <w:adjustRightInd/>
      <w:textAlignment w:val="auto"/>
    </w:pPr>
  </w:style>
  <w:style w:type="paragraph" w:styleId="Tekstkomentarza">
    <w:name w:val="annotation text"/>
    <w:basedOn w:val="Normalny"/>
    <w:semiHidden/>
    <w:rsid w:val="002802F6"/>
    <w:pPr>
      <w:overflowPunct/>
      <w:autoSpaceDE/>
      <w:autoSpaceDN/>
      <w:adjustRightInd/>
      <w:spacing w:before="120"/>
      <w:textAlignment w:val="auto"/>
    </w:pPr>
  </w:style>
  <w:style w:type="paragraph" w:customStyle="1" w:styleId="Wypunktowanie">
    <w:name w:val="Wypunktowanie"/>
    <w:basedOn w:val="Normalny"/>
    <w:rsid w:val="00A23F60"/>
    <w:pPr>
      <w:widowControl w:val="0"/>
      <w:numPr>
        <w:numId w:val="6"/>
      </w:numPr>
      <w:overflowPunct/>
      <w:autoSpaceDE/>
      <w:autoSpaceDN/>
      <w:adjustRightInd/>
      <w:jc w:val="left"/>
      <w:textAlignment w:val="auto"/>
    </w:pPr>
  </w:style>
  <w:style w:type="paragraph" w:styleId="Legenda">
    <w:name w:val="caption"/>
    <w:basedOn w:val="Normalny"/>
    <w:next w:val="Normalny"/>
    <w:qFormat/>
    <w:rsid w:val="00A23F60"/>
    <w:pPr>
      <w:widowControl w:val="0"/>
      <w:overflowPunct/>
      <w:autoSpaceDE/>
      <w:autoSpaceDN/>
      <w:adjustRightInd/>
      <w:spacing w:before="120"/>
      <w:textAlignment w:val="auto"/>
    </w:pPr>
  </w:style>
  <w:style w:type="paragraph" w:styleId="Tekstdymka">
    <w:name w:val="Balloon Text"/>
    <w:basedOn w:val="Normalny"/>
    <w:link w:val="TekstdymkaZnak"/>
    <w:semiHidden/>
    <w:unhideWhenUsed/>
    <w:rsid w:val="003848FA"/>
    <w:rPr>
      <w:rFonts w:ascii="Segoe UI" w:hAnsi="Segoe UI" w:cs="Segoe UI"/>
      <w:sz w:val="18"/>
      <w:szCs w:val="18"/>
    </w:rPr>
  </w:style>
  <w:style w:type="character" w:customStyle="1" w:styleId="TekstdymkaZnak">
    <w:name w:val="Tekst dymka Znak"/>
    <w:basedOn w:val="Domylnaczcionkaakapitu"/>
    <w:link w:val="Tekstdymka"/>
    <w:semiHidden/>
    <w:rsid w:val="003848FA"/>
    <w:rPr>
      <w:rFonts w:ascii="Segoe UI" w:hAnsi="Segoe UI" w:cs="Segoe UI"/>
      <w:sz w:val="18"/>
      <w:szCs w:val="18"/>
    </w:rPr>
  </w:style>
  <w:style w:type="paragraph" w:customStyle="1" w:styleId="tekstost">
    <w:name w:val="tekst ost"/>
    <w:basedOn w:val="Normalny"/>
    <w:rsid w:val="00803EF9"/>
    <w:pPr>
      <w:textAlignment w:val="auto"/>
    </w:pPr>
    <w:rPr>
      <w:sz w:val="20"/>
    </w:rPr>
  </w:style>
  <w:style w:type="paragraph" w:styleId="Akapitzlist">
    <w:name w:val="List Paragraph"/>
    <w:aliases w:val="Akapit z numeracją"/>
    <w:basedOn w:val="Normalny"/>
    <w:link w:val="AkapitzlistZnak"/>
    <w:uiPriority w:val="34"/>
    <w:qFormat/>
    <w:rsid w:val="008933F5"/>
    <w:pPr>
      <w:overflowPunct/>
      <w:autoSpaceDE/>
      <w:autoSpaceDN/>
      <w:adjustRightInd/>
      <w:spacing w:after="200" w:line="276" w:lineRule="auto"/>
      <w:ind w:left="720"/>
      <w:contextualSpacing/>
      <w:jc w:val="left"/>
      <w:textAlignment w:val="auto"/>
    </w:pPr>
    <w:rPr>
      <w:rFonts w:asciiTheme="minorHAnsi" w:eastAsiaTheme="minorHAnsi" w:hAnsiTheme="minorHAnsi" w:cstheme="minorBidi"/>
      <w:sz w:val="22"/>
      <w:szCs w:val="22"/>
      <w:lang w:eastAsia="en-US"/>
    </w:rPr>
  </w:style>
  <w:style w:type="character" w:customStyle="1" w:styleId="AkapitzlistZnak">
    <w:name w:val="Akapit z listą Znak"/>
    <w:aliases w:val="Akapit z numeracją Znak"/>
    <w:link w:val="Akapitzlist"/>
    <w:uiPriority w:val="34"/>
    <w:rsid w:val="009D71EA"/>
    <w:rPr>
      <w:rFonts w:asciiTheme="minorHAnsi" w:eastAsiaTheme="minorHAnsi" w:hAnsiTheme="minorHAnsi" w:cstheme="minorBidi"/>
      <w:sz w:val="22"/>
      <w:szCs w:val="22"/>
      <w:lang w:eastAsia="en-US"/>
    </w:rPr>
  </w:style>
  <w:style w:type="paragraph" w:customStyle="1" w:styleId="Default">
    <w:name w:val="Default"/>
    <w:rsid w:val="009C2B85"/>
    <w:pPr>
      <w:autoSpaceDE w:val="0"/>
      <w:autoSpaceDN w:val="0"/>
      <w:adjustRightInd w:val="0"/>
    </w:pPr>
    <w:rPr>
      <w:rFonts w:ascii="Verdana" w:hAnsi="Verdana" w:cs="Verdana"/>
      <w:color w:val="000000"/>
      <w:sz w:val="24"/>
      <w:szCs w:val="24"/>
    </w:rPr>
  </w:style>
  <w:style w:type="character" w:customStyle="1" w:styleId="NagwekZnak">
    <w:name w:val="Nagłówek Znak"/>
    <w:aliases w:val="Nagłówek strony nieparzystej Znak,Nagłówek strony nieparzystej1 Znak,Nagłówek strony nieparzystej2 Znak,Nagłówek strony nieparzystej3 Znak,Nagłówek strony nieparzystej4 Znak,Nagłówek strony nieparzystej5 Znak,Nagłówek strony Znak"/>
    <w:basedOn w:val="Domylnaczcionkaakapitu"/>
    <w:link w:val="Nagwek"/>
    <w:uiPriority w:val="99"/>
    <w:rsid w:val="006E4044"/>
    <w:rPr>
      <w:rFonts w:ascii="Century Gothic" w:hAnsi="Century Gothic"/>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6499702">
      <w:bodyDiv w:val="1"/>
      <w:marLeft w:val="0"/>
      <w:marRight w:val="0"/>
      <w:marTop w:val="0"/>
      <w:marBottom w:val="0"/>
      <w:divBdr>
        <w:top w:val="none" w:sz="0" w:space="0" w:color="auto"/>
        <w:left w:val="none" w:sz="0" w:space="0" w:color="auto"/>
        <w:bottom w:val="none" w:sz="0" w:space="0" w:color="auto"/>
        <w:right w:val="none" w:sz="0" w:space="0" w:color="auto"/>
      </w:divBdr>
    </w:div>
    <w:div w:id="383792389">
      <w:bodyDiv w:val="1"/>
      <w:marLeft w:val="0"/>
      <w:marRight w:val="0"/>
      <w:marTop w:val="0"/>
      <w:marBottom w:val="0"/>
      <w:divBdr>
        <w:top w:val="none" w:sz="0" w:space="0" w:color="auto"/>
        <w:left w:val="none" w:sz="0" w:space="0" w:color="auto"/>
        <w:bottom w:val="none" w:sz="0" w:space="0" w:color="auto"/>
        <w:right w:val="none" w:sz="0" w:space="0" w:color="auto"/>
      </w:divBdr>
    </w:div>
    <w:div w:id="463894607">
      <w:bodyDiv w:val="1"/>
      <w:marLeft w:val="0"/>
      <w:marRight w:val="0"/>
      <w:marTop w:val="0"/>
      <w:marBottom w:val="0"/>
      <w:divBdr>
        <w:top w:val="none" w:sz="0" w:space="0" w:color="auto"/>
        <w:left w:val="none" w:sz="0" w:space="0" w:color="auto"/>
        <w:bottom w:val="none" w:sz="0" w:space="0" w:color="auto"/>
        <w:right w:val="none" w:sz="0" w:space="0" w:color="auto"/>
      </w:divBdr>
    </w:div>
    <w:div w:id="496068740">
      <w:bodyDiv w:val="1"/>
      <w:marLeft w:val="0"/>
      <w:marRight w:val="0"/>
      <w:marTop w:val="0"/>
      <w:marBottom w:val="0"/>
      <w:divBdr>
        <w:top w:val="none" w:sz="0" w:space="0" w:color="auto"/>
        <w:left w:val="none" w:sz="0" w:space="0" w:color="auto"/>
        <w:bottom w:val="none" w:sz="0" w:space="0" w:color="auto"/>
        <w:right w:val="none" w:sz="0" w:space="0" w:color="auto"/>
      </w:divBdr>
    </w:div>
    <w:div w:id="599293442">
      <w:bodyDiv w:val="1"/>
      <w:marLeft w:val="0"/>
      <w:marRight w:val="0"/>
      <w:marTop w:val="0"/>
      <w:marBottom w:val="0"/>
      <w:divBdr>
        <w:top w:val="none" w:sz="0" w:space="0" w:color="auto"/>
        <w:left w:val="none" w:sz="0" w:space="0" w:color="auto"/>
        <w:bottom w:val="none" w:sz="0" w:space="0" w:color="auto"/>
        <w:right w:val="none" w:sz="0" w:space="0" w:color="auto"/>
      </w:divBdr>
    </w:div>
    <w:div w:id="833186445">
      <w:bodyDiv w:val="1"/>
      <w:marLeft w:val="0"/>
      <w:marRight w:val="0"/>
      <w:marTop w:val="0"/>
      <w:marBottom w:val="0"/>
      <w:divBdr>
        <w:top w:val="none" w:sz="0" w:space="0" w:color="auto"/>
        <w:left w:val="none" w:sz="0" w:space="0" w:color="auto"/>
        <w:bottom w:val="none" w:sz="0" w:space="0" w:color="auto"/>
        <w:right w:val="none" w:sz="0" w:space="0" w:color="auto"/>
      </w:divBdr>
    </w:div>
    <w:div w:id="963006630">
      <w:bodyDiv w:val="1"/>
      <w:marLeft w:val="0"/>
      <w:marRight w:val="0"/>
      <w:marTop w:val="0"/>
      <w:marBottom w:val="0"/>
      <w:divBdr>
        <w:top w:val="none" w:sz="0" w:space="0" w:color="auto"/>
        <w:left w:val="none" w:sz="0" w:space="0" w:color="auto"/>
        <w:bottom w:val="none" w:sz="0" w:space="0" w:color="auto"/>
        <w:right w:val="none" w:sz="0" w:space="0" w:color="auto"/>
      </w:divBdr>
    </w:div>
    <w:div w:id="1140852782">
      <w:bodyDiv w:val="1"/>
      <w:marLeft w:val="0"/>
      <w:marRight w:val="0"/>
      <w:marTop w:val="0"/>
      <w:marBottom w:val="0"/>
      <w:divBdr>
        <w:top w:val="none" w:sz="0" w:space="0" w:color="auto"/>
        <w:left w:val="none" w:sz="0" w:space="0" w:color="auto"/>
        <w:bottom w:val="none" w:sz="0" w:space="0" w:color="auto"/>
        <w:right w:val="none" w:sz="0" w:space="0" w:color="auto"/>
      </w:divBdr>
    </w:div>
    <w:div w:id="1222711430">
      <w:bodyDiv w:val="1"/>
      <w:marLeft w:val="0"/>
      <w:marRight w:val="0"/>
      <w:marTop w:val="0"/>
      <w:marBottom w:val="0"/>
      <w:divBdr>
        <w:top w:val="none" w:sz="0" w:space="0" w:color="auto"/>
        <w:left w:val="none" w:sz="0" w:space="0" w:color="auto"/>
        <w:bottom w:val="none" w:sz="0" w:space="0" w:color="auto"/>
        <w:right w:val="none" w:sz="0" w:space="0" w:color="auto"/>
      </w:divBdr>
    </w:div>
    <w:div w:id="1428964993">
      <w:bodyDiv w:val="1"/>
      <w:marLeft w:val="0"/>
      <w:marRight w:val="0"/>
      <w:marTop w:val="0"/>
      <w:marBottom w:val="0"/>
      <w:divBdr>
        <w:top w:val="none" w:sz="0" w:space="0" w:color="auto"/>
        <w:left w:val="none" w:sz="0" w:space="0" w:color="auto"/>
        <w:bottom w:val="none" w:sz="0" w:space="0" w:color="auto"/>
        <w:right w:val="none" w:sz="0" w:space="0" w:color="auto"/>
      </w:divBdr>
    </w:div>
    <w:div w:id="1435515736">
      <w:bodyDiv w:val="1"/>
      <w:marLeft w:val="0"/>
      <w:marRight w:val="0"/>
      <w:marTop w:val="0"/>
      <w:marBottom w:val="0"/>
      <w:divBdr>
        <w:top w:val="none" w:sz="0" w:space="0" w:color="auto"/>
        <w:left w:val="none" w:sz="0" w:space="0" w:color="auto"/>
        <w:bottom w:val="none" w:sz="0" w:space="0" w:color="auto"/>
        <w:right w:val="none" w:sz="0" w:space="0" w:color="auto"/>
      </w:divBdr>
    </w:div>
    <w:div w:id="1482113399">
      <w:bodyDiv w:val="1"/>
      <w:marLeft w:val="0"/>
      <w:marRight w:val="0"/>
      <w:marTop w:val="0"/>
      <w:marBottom w:val="0"/>
      <w:divBdr>
        <w:top w:val="none" w:sz="0" w:space="0" w:color="auto"/>
        <w:left w:val="none" w:sz="0" w:space="0" w:color="auto"/>
        <w:bottom w:val="none" w:sz="0" w:space="0" w:color="auto"/>
        <w:right w:val="none" w:sz="0" w:space="0" w:color="auto"/>
      </w:divBdr>
    </w:div>
    <w:div w:id="1555510000">
      <w:bodyDiv w:val="1"/>
      <w:marLeft w:val="0"/>
      <w:marRight w:val="0"/>
      <w:marTop w:val="0"/>
      <w:marBottom w:val="0"/>
      <w:divBdr>
        <w:top w:val="none" w:sz="0" w:space="0" w:color="auto"/>
        <w:left w:val="none" w:sz="0" w:space="0" w:color="auto"/>
        <w:bottom w:val="none" w:sz="0" w:space="0" w:color="auto"/>
        <w:right w:val="none" w:sz="0" w:space="0" w:color="auto"/>
      </w:divBdr>
    </w:div>
    <w:div w:id="1711373736">
      <w:bodyDiv w:val="1"/>
      <w:marLeft w:val="0"/>
      <w:marRight w:val="0"/>
      <w:marTop w:val="0"/>
      <w:marBottom w:val="0"/>
      <w:divBdr>
        <w:top w:val="none" w:sz="0" w:space="0" w:color="auto"/>
        <w:left w:val="none" w:sz="0" w:space="0" w:color="auto"/>
        <w:bottom w:val="none" w:sz="0" w:space="0" w:color="auto"/>
        <w:right w:val="none" w:sz="0" w:space="0" w:color="auto"/>
      </w:divBdr>
    </w:div>
    <w:div w:id="1851410865">
      <w:bodyDiv w:val="1"/>
      <w:marLeft w:val="0"/>
      <w:marRight w:val="0"/>
      <w:marTop w:val="0"/>
      <w:marBottom w:val="0"/>
      <w:divBdr>
        <w:top w:val="none" w:sz="0" w:space="0" w:color="auto"/>
        <w:left w:val="none" w:sz="0" w:space="0" w:color="auto"/>
        <w:bottom w:val="none" w:sz="0" w:space="0" w:color="auto"/>
        <w:right w:val="none" w:sz="0" w:space="0" w:color="auto"/>
      </w:divBdr>
    </w:div>
    <w:div w:id="2098400199">
      <w:bodyDiv w:val="1"/>
      <w:marLeft w:val="0"/>
      <w:marRight w:val="0"/>
      <w:marTop w:val="0"/>
      <w:marBottom w:val="0"/>
      <w:divBdr>
        <w:top w:val="none" w:sz="0" w:space="0" w:color="auto"/>
        <w:left w:val="none" w:sz="0" w:space="0" w:color="auto"/>
        <w:bottom w:val="none" w:sz="0" w:space="0" w:color="auto"/>
        <w:right w:val="none" w:sz="0" w:space="0" w:color="auto"/>
      </w:divBdr>
    </w:div>
    <w:div w:id="21394460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W&#322;a&#347;ciciel\Pulpit\Dokumenty%20BZD\SZablony\OST_BZD_drogowe.dot"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81FDBEC-2553-423E-8608-3FBF9BACF9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OST_BZD_drogowe</Template>
  <TotalTime>76</TotalTime>
  <Pages>24</Pages>
  <Words>9281</Words>
  <Characters>64703</Characters>
  <Application>Microsoft Office Word</Application>
  <DocSecurity>0</DocSecurity>
  <Lines>1135</Lines>
  <Paragraphs>536</Paragraphs>
  <ScaleCrop>false</ScaleCrop>
  <HeadingPairs>
    <vt:vector size="2" baseType="variant">
      <vt:variant>
        <vt:lpstr>Tytuł</vt:lpstr>
      </vt:variant>
      <vt:variant>
        <vt:i4>1</vt:i4>
      </vt:variant>
    </vt:vector>
  </HeadingPairs>
  <TitlesOfParts>
    <vt:vector size="1" baseType="lpstr">
      <vt:lpstr>Oznakowanie poziome</vt:lpstr>
    </vt:vector>
  </TitlesOfParts>
  <Company>Warszawa      Skaryszewska 19</Company>
  <LinksUpToDate>false</LinksUpToDate>
  <CharactersWithSpaces>73448</CharactersWithSpaces>
  <SharedDoc>false</SharedDoc>
  <HLinks>
    <vt:vector size="60" baseType="variant">
      <vt:variant>
        <vt:i4>1769531</vt:i4>
      </vt:variant>
      <vt:variant>
        <vt:i4>56</vt:i4>
      </vt:variant>
      <vt:variant>
        <vt:i4>0</vt:i4>
      </vt:variant>
      <vt:variant>
        <vt:i4>5</vt:i4>
      </vt:variant>
      <vt:variant>
        <vt:lpwstr/>
      </vt:variant>
      <vt:variant>
        <vt:lpwstr>_Toc344981402</vt:lpwstr>
      </vt:variant>
      <vt:variant>
        <vt:i4>1769531</vt:i4>
      </vt:variant>
      <vt:variant>
        <vt:i4>50</vt:i4>
      </vt:variant>
      <vt:variant>
        <vt:i4>0</vt:i4>
      </vt:variant>
      <vt:variant>
        <vt:i4>5</vt:i4>
      </vt:variant>
      <vt:variant>
        <vt:lpwstr/>
      </vt:variant>
      <vt:variant>
        <vt:lpwstr>_Toc344981401</vt:lpwstr>
      </vt:variant>
      <vt:variant>
        <vt:i4>1769531</vt:i4>
      </vt:variant>
      <vt:variant>
        <vt:i4>44</vt:i4>
      </vt:variant>
      <vt:variant>
        <vt:i4>0</vt:i4>
      </vt:variant>
      <vt:variant>
        <vt:i4>5</vt:i4>
      </vt:variant>
      <vt:variant>
        <vt:lpwstr/>
      </vt:variant>
      <vt:variant>
        <vt:lpwstr>_Toc344981400</vt:lpwstr>
      </vt:variant>
      <vt:variant>
        <vt:i4>1179708</vt:i4>
      </vt:variant>
      <vt:variant>
        <vt:i4>38</vt:i4>
      </vt:variant>
      <vt:variant>
        <vt:i4>0</vt:i4>
      </vt:variant>
      <vt:variant>
        <vt:i4>5</vt:i4>
      </vt:variant>
      <vt:variant>
        <vt:lpwstr/>
      </vt:variant>
      <vt:variant>
        <vt:lpwstr>_Toc344981399</vt:lpwstr>
      </vt:variant>
      <vt:variant>
        <vt:i4>1179708</vt:i4>
      </vt:variant>
      <vt:variant>
        <vt:i4>32</vt:i4>
      </vt:variant>
      <vt:variant>
        <vt:i4>0</vt:i4>
      </vt:variant>
      <vt:variant>
        <vt:i4>5</vt:i4>
      </vt:variant>
      <vt:variant>
        <vt:lpwstr/>
      </vt:variant>
      <vt:variant>
        <vt:lpwstr>_Toc344981398</vt:lpwstr>
      </vt:variant>
      <vt:variant>
        <vt:i4>1179708</vt:i4>
      </vt:variant>
      <vt:variant>
        <vt:i4>26</vt:i4>
      </vt:variant>
      <vt:variant>
        <vt:i4>0</vt:i4>
      </vt:variant>
      <vt:variant>
        <vt:i4>5</vt:i4>
      </vt:variant>
      <vt:variant>
        <vt:lpwstr/>
      </vt:variant>
      <vt:variant>
        <vt:lpwstr>_Toc344981397</vt:lpwstr>
      </vt:variant>
      <vt:variant>
        <vt:i4>1179708</vt:i4>
      </vt:variant>
      <vt:variant>
        <vt:i4>20</vt:i4>
      </vt:variant>
      <vt:variant>
        <vt:i4>0</vt:i4>
      </vt:variant>
      <vt:variant>
        <vt:i4>5</vt:i4>
      </vt:variant>
      <vt:variant>
        <vt:lpwstr/>
      </vt:variant>
      <vt:variant>
        <vt:lpwstr>_Toc344981396</vt:lpwstr>
      </vt:variant>
      <vt:variant>
        <vt:i4>1179708</vt:i4>
      </vt:variant>
      <vt:variant>
        <vt:i4>14</vt:i4>
      </vt:variant>
      <vt:variant>
        <vt:i4>0</vt:i4>
      </vt:variant>
      <vt:variant>
        <vt:i4>5</vt:i4>
      </vt:variant>
      <vt:variant>
        <vt:lpwstr/>
      </vt:variant>
      <vt:variant>
        <vt:lpwstr>_Toc344981395</vt:lpwstr>
      </vt:variant>
      <vt:variant>
        <vt:i4>1179708</vt:i4>
      </vt:variant>
      <vt:variant>
        <vt:i4>8</vt:i4>
      </vt:variant>
      <vt:variant>
        <vt:i4>0</vt:i4>
      </vt:variant>
      <vt:variant>
        <vt:i4>5</vt:i4>
      </vt:variant>
      <vt:variant>
        <vt:lpwstr/>
      </vt:variant>
      <vt:variant>
        <vt:lpwstr>_Toc344981394</vt:lpwstr>
      </vt:variant>
      <vt:variant>
        <vt:i4>1179708</vt:i4>
      </vt:variant>
      <vt:variant>
        <vt:i4>2</vt:i4>
      </vt:variant>
      <vt:variant>
        <vt:i4>0</vt:i4>
      </vt:variant>
      <vt:variant>
        <vt:i4>5</vt:i4>
      </vt:variant>
      <vt:variant>
        <vt:lpwstr/>
      </vt:variant>
      <vt:variant>
        <vt:lpwstr>_Toc344981393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Oznakowanie poziome</dc:title>
  <dc:subject>ost</dc:subject>
  <dc:creator>BZDBDiM Sp. z o.o.</dc:creator>
  <cp:keywords>specyfikacje, drogi, drogownictwo, ost, D-M-00.00.00</cp:keywords>
  <cp:lastModifiedBy>PP DROG-CAD</cp:lastModifiedBy>
  <cp:revision>20</cp:revision>
  <cp:lastPrinted>2020-04-23T08:56:00Z</cp:lastPrinted>
  <dcterms:created xsi:type="dcterms:W3CDTF">2022-08-02T07:35:00Z</dcterms:created>
  <dcterms:modified xsi:type="dcterms:W3CDTF">2025-10-23T07:08:00Z</dcterms:modified>
</cp:coreProperties>
</file>